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49D3" w14:textId="4C58C084" w:rsidR="0075069C" w:rsidRPr="00572BF7" w:rsidRDefault="0075069C" w:rsidP="0037575E">
      <w:pPr>
        <w:pStyle w:val="afb"/>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A631DD">
        <w:rPr>
          <w:rFonts w:eastAsia="宋体"/>
          <w:lang w:eastAsia="zh-CN"/>
        </w:rPr>
        <w:t>7</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sidR="00310050">
        <w:rPr>
          <w:rFonts w:eastAsia="宋体" w:hint="eastAsia"/>
          <w:lang w:eastAsia="zh-CN"/>
        </w:rPr>
        <w:t xml:space="preserve">           </w:t>
      </w:r>
      <w:r w:rsidR="00A631DD">
        <w:rPr>
          <w:rFonts w:eastAsia="宋体"/>
          <w:lang w:eastAsia="zh-CN"/>
        </w:rPr>
        <w:t xml:space="preserve">     </w:t>
      </w:r>
      <w:r w:rsidR="00310050">
        <w:rPr>
          <w:rFonts w:eastAsia="宋体" w:hint="eastAsia"/>
          <w:lang w:eastAsia="zh-CN"/>
        </w:rPr>
        <w:t xml:space="preserve">   </w:t>
      </w:r>
      <w:r w:rsidR="00AE16DB">
        <w:rPr>
          <w:rFonts w:eastAsia="宋体"/>
          <w:lang w:eastAsia="zh-CN"/>
        </w:rPr>
        <w:t xml:space="preserve"> </w:t>
      </w:r>
      <w:r w:rsidR="000E1984" w:rsidRPr="000E1984">
        <w:t>R4-2308609</w:t>
      </w:r>
    </w:p>
    <w:p w14:paraId="61191C36" w14:textId="12AC04F5" w:rsidR="00675C27" w:rsidRPr="00444A16" w:rsidRDefault="00A631DD" w:rsidP="0037575E">
      <w:pPr>
        <w:pStyle w:val="afb"/>
        <w:jc w:val="both"/>
        <w:rPr>
          <w:rFonts w:eastAsia="宋体"/>
          <w:lang w:eastAsia="zh-CN"/>
        </w:rPr>
      </w:pPr>
      <w:r w:rsidRPr="00A631DD">
        <w:rPr>
          <w:rFonts w:eastAsia="宋体"/>
          <w:lang w:eastAsia="zh-CN"/>
        </w:rPr>
        <w:t>Incheon, KR, May 22 – May 26, 2023</w:t>
      </w:r>
    </w:p>
    <w:p w14:paraId="1B5C2780" w14:textId="77777777" w:rsidR="00F71A33" w:rsidRPr="00F71A33" w:rsidRDefault="00F71A33" w:rsidP="0037575E">
      <w:pPr>
        <w:pStyle w:val="afb"/>
        <w:jc w:val="both"/>
        <w:rPr>
          <w:rFonts w:eastAsia="宋体"/>
          <w:lang w:eastAsia="zh-CN"/>
        </w:rPr>
      </w:pPr>
    </w:p>
    <w:p w14:paraId="396411D9" w14:textId="77777777" w:rsidR="00911C40" w:rsidRPr="00F26092" w:rsidRDefault="00911C40" w:rsidP="0037575E">
      <w:pPr>
        <w:tabs>
          <w:tab w:val="left" w:pos="1985"/>
        </w:tabs>
        <w:jc w:val="both"/>
        <w:rPr>
          <w:rFonts w:ascii="Arial" w:hAnsi="Arial" w:cs="Arial"/>
          <w:b/>
        </w:rPr>
      </w:pPr>
      <w:r w:rsidRPr="007C2D23">
        <w:rPr>
          <w:rFonts w:ascii="Arial" w:hAnsi="Arial" w:cs="Arial"/>
          <w:b/>
        </w:rPr>
        <w:t xml:space="preserve">Source: </w:t>
      </w:r>
      <w:r w:rsidRPr="007C2D23">
        <w:rPr>
          <w:rFonts w:ascii="Arial" w:hAnsi="Arial" w:cs="Arial"/>
          <w:b/>
        </w:rPr>
        <w:tab/>
      </w:r>
      <w:r w:rsidRPr="00203326">
        <w:rPr>
          <w:rFonts w:ascii="Arial" w:hAnsi="Arial" w:cs="Arial"/>
        </w:rPr>
        <w:t>Huawei</w:t>
      </w:r>
      <w:r>
        <w:rPr>
          <w:rFonts w:ascii="Arial" w:hAnsi="Arial" w:cs="Arial" w:hint="eastAsia"/>
        </w:rPr>
        <w:t>, Hi</w:t>
      </w:r>
      <w:r w:rsidR="00167F84">
        <w:rPr>
          <w:rFonts w:ascii="Arial" w:hAnsi="Arial" w:cs="Arial"/>
        </w:rPr>
        <w:t>S</w:t>
      </w:r>
      <w:r>
        <w:rPr>
          <w:rFonts w:ascii="Arial" w:hAnsi="Arial" w:cs="Arial" w:hint="eastAsia"/>
        </w:rPr>
        <w:t>ilicon</w:t>
      </w:r>
    </w:p>
    <w:p w14:paraId="4F0D7C16" w14:textId="4F0AB070" w:rsidR="00911C40" w:rsidRPr="003044DD" w:rsidRDefault="00911C40" w:rsidP="0037575E">
      <w:pPr>
        <w:ind w:left="1985" w:hanging="1985"/>
        <w:jc w:val="both"/>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777E63" w:rsidRPr="00777E63">
        <w:rPr>
          <w:rFonts w:ascii="Arial" w:hAnsi="Arial" w:cs="Arial"/>
        </w:rPr>
        <w:tab/>
      </w:r>
      <w:bookmarkStart w:id="2" w:name="_GoBack"/>
      <w:r w:rsidR="003879FC">
        <w:rPr>
          <w:rFonts w:ascii="Arial" w:hAnsi="Arial" w:cs="Arial" w:hint="eastAsia"/>
        </w:rPr>
        <w:t>O</w:t>
      </w:r>
      <w:r w:rsidR="0004472B" w:rsidRPr="0004472B">
        <w:rPr>
          <w:rFonts w:ascii="Arial" w:hAnsi="Arial" w:cs="Arial"/>
        </w:rPr>
        <w:t>n PSFCH transmissions over non-contiguous RB sets</w:t>
      </w:r>
      <w:bookmarkEnd w:id="2"/>
    </w:p>
    <w:p w14:paraId="535E320E" w14:textId="0BBC2210" w:rsidR="00911C40" w:rsidRPr="0022403E" w:rsidRDefault="00911C40" w:rsidP="0037575E">
      <w:pPr>
        <w:ind w:left="1985" w:hanging="1985"/>
        <w:jc w:val="both"/>
        <w:rPr>
          <w:rFonts w:ascii="Arial" w:hAnsi="Arial" w:cs="Arial"/>
        </w:rPr>
      </w:pPr>
      <w:r>
        <w:rPr>
          <w:rFonts w:ascii="Arial" w:hAnsi="Arial" w:cs="Arial" w:hint="eastAsia"/>
          <w:b/>
        </w:rPr>
        <w:t>Agenda Item:</w:t>
      </w:r>
      <w:r>
        <w:rPr>
          <w:rFonts w:ascii="Arial" w:hAnsi="Arial" w:cs="Arial" w:hint="eastAsia"/>
        </w:rPr>
        <w:tab/>
      </w:r>
      <w:r w:rsidR="009A08A1">
        <w:rPr>
          <w:rFonts w:ascii="Arial" w:hAnsi="Arial" w:cs="Arial"/>
        </w:rPr>
        <w:t>8</w:t>
      </w:r>
      <w:r w:rsidR="00777E63" w:rsidRPr="00777E63">
        <w:rPr>
          <w:rFonts w:ascii="Arial" w:hAnsi="Arial" w:cs="Arial"/>
        </w:rPr>
        <w:t>.31.</w:t>
      </w:r>
      <w:r w:rsidR="009A08A1">
        <w:rPr>
          <w:rFonts w:ascii="Arial" w:hAnsi="Arial" w:cs="Arial"/>
        </w:rPr>
        <w:t>1</w:t>
      </w:r>
      <w:r w:rsidR="00000F05" w:rsidRPr="00000F05">
        <w:rPr>
          <w:rFonts w:ascii="Arial" w:hAnsi="Arial" w:cs="Arial"/>
        </w:rPr>
        <w:tab/>
      </w:r>
    </w:p>
    <w:p w14:paraId="5FB329A9" w14:textId="77777777" w:rsidR="00911C40" w:rsidRPr="00A62DA7" w:rsidRDefault="00911C40" w:rsidP="0037575E">
      <w:pPr>
        <w:tabs>
          <w:tab w:val="left" w:pos="1985"/>
        </w:tabs>
        <w:jc w:val="both"/>
        <w:rPr>
          <w:rFonts w:ascii="Arial" w:hAnsi="Arial" w:cs="Arial"/>
        </w:rPr>
      </w:pPr>
      <w:r w:rsidRPr="007C2D23">
        <w:rPr>
          <w:rFonts w:ascii="Arial" w:hAnsi="Arial" w:cs="Arial"/>
          <w:b/>
        </w:rPr>
        <w:t>Document for:</w:t>
      </w:r>
      <w:r w:rsidRPr="007C2D23">
        <w:rPr>
          <w:rFonts w:ascii="Arial" w:hAnsi="Arial" w:cs="Arial"/>
        </w:rPr>
        <w:tab/>
      </w:r>
      <w:r w:rsidR="005B262F">
        <w:rPr>
          <w:rFonts w:ascii="Arial" w:hAnsi="Arial" w:cs="Arial"/>
        </w:rPr>
        <w:t>Approval</w:t>
      </w:r>
    </w:p>
    <w:bookmarkEnd w:id="0"/>
    <w:bookmarkEnd w:id="1"/>
    <w:p w14:paraId="77522BC8" w14:textId="77777777" w:rsidR="00AD4188" w:rsidRDefault="00062E8E" w:rsidP="0037575E">
      <w:pPr>
        <w:pStyle w:val="1"/>
        <w:spacing w:after="240"/>
        <w:jc w:val="both"/>
        <w:rPr>
          <w:rFonts w:eastAsia="宋体"/>
          <w:lang w:eastAsia="zh-CN"/>
        </w:rPr>
      </w:pPr>
      <w:r>
        <w:rPr>
          <w:rFonts w:eastAsia="宋体" w:hint="eastAsia"/>
          <w:lang w:eastAsia="zh-CN"/>
        </w:rPr>
        <w:t>Introduction</w:t>
      </w:r>
    </w:p>
    <w:p w14:paraId="70611D39" w14:textId="78B63D8F" w:rsidR="00E51E86" w:rsidRPr="00965686" w:rsidRDefault="0004472B" w:rsidP="005A37C1">
      <w:pPr>
        <w:snapToGrid w:val="0"/>
        <w:spacing w:after="0" w:line="240" w:lineRule="auto"/>
        <w:jc w:val="both"/>
        <w:rPr>
          <w:sz w:val="20"/>
        </w:rPr>
      </w:pPr>
      <w:r>
        <w:rPr>
          <w:sz w:val="20"/>
        </w:rPr>
        <w:t>In RAN1#112bis-e, an LS [1] was sent from RAN1</w:t>
      </w:r>
      <w:r w:rsidRPr="0004472B">
        <w:t xml:space="preserve"> </w:t>
      </w:r>
      <w:r w:rsidRPr="0004472B">
        <w:rPr>
          <w:sz w:val="20"/>
        </w:rPr>
        <w:t>on PSFCH and S-SSB transmissions over non-contiguous RB sets</w:t>
      </w:r>
      <w:r w:rsidR="00A530D3" w:rsidRPr="00965686">
        <w:rPr>
          <w:sz w:val="20"/>
        </w:rPr>
        <w:t>.</w:t>
      </w:r>
      <w:r>
        <w:rPr>
          <w:sz w:val="20"/>
        </w:rPr>
        <w:t xml:space="preserve"> This contribution is to discuss the issue.</w:t>
      </w:r>
    </w:p>
    <w:p w14:paraId="23810208" w14:textId="3F41A9B5" w:rsidR="00AB2127" w:rsidRDefault="00062E8E" w:rsidP="00AB2127">
      <w:pPr>
        <w:pStyle w:val="1"/>
        <w:spacing w:after="240"/>
        <w:jc w:val="both"/>
        <w:rPr>
          <w:rFonts w:eastAsia="宋体"/>
          <w:lang w:eastAsia="zh-CN"/>
        </w:rPr>
      </w:pPr>
      <w:r>
        <w:rPr>
          <w:rFonts w:eastAsia="宋体" w:hint="eastAsia"/>
          <w:lang w:eastAsia="zh-CN"/>
        </w:rPr>
        <w:t>Discussion</w:t>
      </w:r>
    </w:p>
    <w:p w14:paraId="72044378" w14:textId="2FF1BF42" w:rsidR="00C7264B" w:rsidRDefault="00082A10" w:rsidP="00227053">
      <w:pPr>
        <w:snapToGrid w:val="0"/>
        <w:spacing w:after="0" w:line="240" w:lineRule="auto"/>
        <w:rPr>
          <w:sz w:val="20"/>
        </w:rPr>
      </w:pPr>
      <w:bookmarkStart w:id="3" w:name="_Ref135004053"/>
      <w:r>
        <w:rPr>
          <w:rFonts w:hint="eastAsia"/>
          <w:sz w:val="20"/>
        </w:rPr>
        <w:t>I</w:t>
      </w:r>
      <w:r>
        <w:rPr>
          <w:sz w:val="20"/>
        </w:rPr>
        <w:t xml:space="preserve">n Rel-16, </w:t>
      </w:r>
      <w:r w:rsidRPr="00082A10">
        <w:rPr>
          <w:sz w:val="20"/>
        </w:rPr>
        <w:t>non-contiguous RB allocation for the PSFCH symbol(s)</w:t>
      </w:r>
      <w:r>
        <w:rPr>
          <w:sz w:val="20"/>
        </w:rPr>
        <w:t xml:space="preserve"> and the </w:t>
      </w:r>
      <w:r w:rsidRPr="00082A10">
        <w:rPr>
          <w:sz w:val="20"/>
        </w:rPr>
        <w:t>limit</w:t>
      </w:r>
      <w:r>
        <w:rPr>
          <w:sz w:val="20"/>
        </w:rPr>
        <w:t>ation</w:t>
      </w:r>
      <w:r w:rsidRPr="00082A10">
        <w:rPr>
          <w:sz w:val="20"/>
        </w:rPr>
        <w:t xml:space="preserve"> </w:t>
      </w:r>
      <w:r w:rsidR="00CC5D91">
        <w:rPr>
          <w:sz w:val="20"/>
        </w:rPr>
        <w:t xml:space="preserve">on </w:t>
      </w:r>
      <w:r w:rsidRPr="00082A10">
        <w:rPr>
          <w:sz w:val="20"/>
        </w:rPr>
        <w:t>the number of simultaneous transmission of PSFCH</w:t>
      </w:r>
      <w:r>
        <w:rPr>
          <w:sz w:val="20"/>
        </w:rPr>
        <w:t xml:space="preserve"> on ITS band were discussed</w:t>
      </w:r>
      <w:r w:rsidR="00C7264B">
        <w:rPr>
          <w:sz w:val="20"/>
        </w:rPr>
        <w:t xml:space="preserve"> </w:t>
      </w:r>
      <w:r w:rsidR="00CC5D91">
        <w:rPr>
          <w:sz w:val="20"/>
        </w:rPr>
        <w:t xml:space="preserve">in </w:t>
      </w:r>
      <w:r w:rsidR="00C7264B">
        <w:rPr>
          <w:sz w:val="20"/>
        </w:rPr>
        <w:t>[2]</w:t>
      </w:r>
      <w:r>
        <w:rPr>
          <w:sz w:val="20"/>
        </w:rPr>
        <w:t>.</w:t>
      </w:r>
      <w:r w:rsidR="000E7202">
        <w:rPr>
          <w:sz w:val="20"/>
        </w:rPr>
        <w:t xml:space="preserve"> The conclusion </w:t>
      </w:r>
      <w:r w:rsidR="007F60EC">
        <w:rPr>
          <w:sz w:val="20"/>
        </w:rPr>
        <w:t>then was</w:t>
      </w:r>
      <w:r w:rsidR="000E7202">
        <w:rPr>
          <w:sz w:val="20"/>
        </w:rPr>
        <w:t xml:space="preserve"> based on the MPR evaluation simulation.</w:t>
      </w:r>
    </w:p>
    <w:p w14:paraId="20556146" w14:textId="3852E35C" w:rsidR="009B7651" w:rsidRDefault="00C7264B" w:rsidP="00227053">
      <w:pPr>
        <w:snapToGrid w:val="0"/>
        <w:spacing w:before="120" w:after="0" w:line="240" w:lineRule="auto"/>
        <w:rPr>
          <w:sz w:val="20"/>
        </w:rPr>
      </w:pPr>
      <w:r>
        <w:rPr>
          <w:sz w:val="20"/>
        </w:rPr>
        <w:t xml:space="preserve">According to RAN1 </w:t>
      </w:r>
      <w:r w:rsidR="009B7651">
        <w:rPr>
          <w:sz w:val="20"/>
        </w:rPr>
        <w:t>conclusion</w:t>
      </w:r>
      <w:r w:rsidR="000E7202">
        <w:rPr>
          <w:sz w:val="20"/>
        </w:rPr>
        <w:t xml:space="preserve"> </w:t>
      </w:r>
      <w:r w:rsidR="007F60EC">
        <w:rPr>
          <w:sz w:val="20"/>
        </w:rPr>
        <w:t xml:space="preserve">in Rel-18 </w:t>
      </w:r>
      <w:r w:rsidR="000E7202">
        <w:rPr>
          <w:sz w:val="20"/>
        </w:rPr>
        <w:t>below</w:t>
      </w:r>
      <w:r>
        <w:rPr>
          <w:sz w:val="20"/>
        </w:rPr>
        <w:t>,</w:t>
      </w:r>
      <w:r w:rsidR="009B7651">
        <w:rPr>
          <w:sz w:val="20"/>
        </w:rPr>
        <w:t xml:space="preserve"> it’s most likely that </w:t>
      </w:r>
      <w:r w:rsidR="009B7651" w:rsidRPr="009B7651">
        <w:rPr>
          <w:sz w:val="20"/>
        </w:rPr>
        <w:t xml:space="preserve">multiple PSFCHs </w:t>
      </w:r>
      <w:r w:rsidR="009B7651">
        <w:rPr>
          <w:sz w:val="20"/>
        </w:rPr>
        <w:t>are</w:t>
      </w:r>
      <w:r w:rsidR="009B7651" w:rsidRPr="009B7651">
        <w:rPr>
          <w:sz w:val="20"/>
        </w:rPr>
        <w:t xml:space="preserve"> transmitted over non-contiguous RB sets</w:t>
      </w:r>
      <w:r w:rsidR="009B7651">
        <w:rPr>
          <w:sz w:val="20"/>
        </w:rPr>
        <w:t>.</w:t>
      </w:r>
    </w:p>
    <w:p w14:paraId="4D7A0454" w14:textId="1C08CACB" w:rsidR="009B7651" w:rsidRPr="009B7651" w:rsidRDefault="009B7651" w:rsidP="00227053">
      <w:pPr>
        <w:pStyle w:val="aff6"/>
        <w:numPr>
          <w:ilvl w:val="0"/>
          <w:numId w:val="72"/>
        </w:numPr>
        <w:snapToGrid w:val="0"/>
        <w:spacing w:line="240" w:lineRule="auto"/>
        <w:ind w:firstLineChars="0"/>
        <w:rPr>
          <w:rFonts w:ascii="Times New Roman" w:hAnsi="Times New Roman"/>
          <w:sz w:val="20"/>
        </w:rPr>
      </w:pPr>
      <w:r>
        <w:rPr>
          <w:rFonts w:ascii="Times New Roman" w:hAnsi="Times New Roman"/>
          <w:sz w:val="20"/>
        </w:rPr>
        <w:t>O</w:t>
      </w:r>
      <w:r w:rsidRPr="009B7651">
        <w:rPr>
          <w:rFonts w:ascii="Times New Roman" w:hAnsi="Times New Roman"/>
          <w:sz w:val="20"/>
        </w:rPr>
        <w:t>ne SL resource pool can be (pre-)configured to include integer number of RB sets.</w:t>
      </w:r>
    </w:p>
    <w:p w14:paraId="59487415" w14:textId="3827D021" w:rsidR="009B7651" w:rsidRPr="009B7651" w:rsidRDefault="009B7651" w:rsidP="00227053">
      <w:pPr>
        <w:pStyle w:val="aff6"/>
        <w:numPr>
          <w:ilvl w:val="0"/>
          <w:numId w:val="72"/>
        </w:numPr>
        <w:snapToGrid w:val="0"/>
        <w:spacing w:line="240" w:lineRule="auto"/>
        <w:ind w:firstLineChars="0"/>
        <w:rPr>
          <w:rFonts w:ascii="Times New Roman" w:hAnsi="Times New Roman"/>
          <w:sz w:val="20"/>
        </w:rPr>
      </w:pPr>
      <w:r w:rsidRPr="009B7651">
        <w:rPr>
          <w:rFonts w:ascii="Times New Roman" w:hAnsi="Times New Roman"/>
          <w:sz w:val="20"/>
        </w:rPr>
        <w:t>R16 NR SL PSSCH-PSFCH mapping is reused as baseline.</w:t>
      </w:r>
    </w:p>
    <w:p w14:paraId="6A6851C9" w14:textId="224065A6" w:rsidR="009B7651" w:rsidRPr="009B7651" w:rsidRDefault="009B7651" w:rsidP="00227053">
      <w:pPr>
        <w:pStyle w:val="aff6"/>
        <w:numPr>
          <w:ilvl w:val="0"/>
          <w:numId w:val="72"/>
        </w:numPr>
        <w:snapToGrid w:val="0"/>
        <w:spacing w:line="240" w:lineRule="auto"/>
        <w:ind w:firstLineChars="0"/>
        <w:rPr>
          <w:rFonts w:ascii="Times New Roman" w:hAnsi="Times New Roman"/>
          <w:sz w:val="20"/>
        </w:rPr>
      </w:pPr>
      <w:r w:rsidRPr="009B7651">
        <w:rPr>
          <w:rFonts w:ascii="Times New Roman" w:hAnsi="Times New Roman"/>
          <w:kern w:val="0"/>
          <w:sz w:val="20"/>
          <w:szCs w:val="20"/>
          <w:lang w:val="en-GB" w:eastAsia="en-US"/>
        </w:rPr>
        <w:t xml:space="preserve">A UE is provided by </w:t>
      </w:r>
      <w:proofErr w:type="spellStart"/>
      <w:r w:rsidRPr="009B7651">
        <w:rPr>
          <w:rFonts w:ascii="Times New Roman" w:hAnsi="Times New Roman"/>
          <w:i/>
          <w:iCs/>
          <w:kern w:val="0"/>
          <w:sz w:val="20"/>
          <w:szCs w:val="20"/>
          <w:lang w:val="en-GB" w:eastAsia="en-US"/>
        </w:rPr>
        <w:t>sl</w:t>
      </w:r>
      <w:proofErr w:type="spellEnd"/>
      <w:r w:rsidRPr="009B7651">
        <w:rPr>
          <w:rFonts w:ascii="Times New Roman" w:hAnsi="Times New Roman"/>
          <w:i/>
          <w:iCs/>
          <w:kern w:val="0"/>
          <w:sz w:val="20"/>
          <w:szCs w:val="20"/>
          <w:lang w:val="en-GB" w:eastAsia="en-US"/>
        </w:rPr>
        <w:t>-PSFCH-RB-Set</w:t>
      </w:r>
      <w:r w:rsidRPr="009B7651">
        <w:rPr>
          <w:rFonts w:ascii="Times New Roman" w:hAnsi="Times New Roman"/>
          <w:kern w:val="0"/>
          <w:sz w:val="20"/>
          <w:szCs w:val="20"/>
          <w:lang w:val="en-GB" w:eastAsia="en-US"/>
        </w:rPr>
        <w:t xml:space="preserve"> a set of </w:t>
      </w:r>
      <m:oMath>
        <m:sSubSup>
          <m:sSubSupPr>
            <m:ctrlPr>
              <w:rPr>
                <w:rFonts w:ascii="Cambria Math" w:hAnsi="Cambria Math"/>
                <w:i/>
                <w:kern w:val="0"/>
                <w:sz w:val="20"/>
                <w:szCs w:val="20"/>
                <w:lang w:val="en-GB" w:eastAsia="en-US"/>
              </w:rPr>
            </m:ctrlPr>
          </m:sSubSupPr>
          <m:e>
            <m:r>
              <w:rPr>
                <w:rFonts w:ascii="Cambria Math" w:hAnsi="Cambria Math"/>
                <w:kern w:val="0"/>
                <w:sz w:val="20"/>
                <w:szCs w:val="20"/>
                <w:lang w:val="en-GB" w:eastAsia="en-US"/>
              </w:rPr>
              <m:t>M</m:t>
            </m:r>
          </m:e>
          <m:sub>
            <m:r>
              <m:rPr>
                <m:nor/>
              </m:rPr>
              <w:rPr>
                <w:rFonts w:ascii="Times New Roman" w:hAnsi="Times New Roman"/>
                <w:kern w:val="0"/>
                <w:sz w:val="20"/>
                <w:szCs w:val="20"/>
                <w:lang w:val="en-GB" w:eastAsia="en-US"/>
              </w:rPr>
              <m:t xml:space="preserve">PRB, </m:t>
            </m:r>
            <m:r>
              <m:rPr>
                <m:sty m:val="p"/>
              </m:rPr>
              <w:rPr>
                <w:rFonts w:ascii="Cambria Math" w:hAnsi="Cambria Math"/>
                <w:kern w:val="0"/>
                <w:sz w:val="20"/>
                <w:szCs w:val="20"/>
                <w:lang w:val="en-GB" w:eastAsia="en-US"/>
              </w:rPr>
              <m:t>set</m:t>
            </m:r>
            <m:ctrlPr>
              <w:rPr>
                <w:rFonts w:ascii="Cambria Math" w:hAnsi="Cambria Math"/>
                <w:kern w:val="0"/>
                <w:sz w:val="20"/>
                <w:szCs w:val="20"/>
                <w:lang w:val="en-GB" w:eastAsia="en-US"/>
              </w:rPr>
            </m:ctrlPr>
          </m:sub>
          <m:sup>
            <m:r>
              <m:rPr>
                <m:nor/>
              </m:rPr>
              <w:rPr>
                <w:rFonts w:ascii="Times New Roman" w:hAnsi="Times New Roman"/>
                <w:kern w:val="0"/>
                <w:sz w:val="20"/>
                <w:szCs w:val="20"/>
                <w:lang w:val="en-GB" w:eastAsia="en-US"/>
              </w:rPr>
              <m:t>PSFCH</m:t>
            </m:r>
            <m:ctrlPr>
              <w:rPr>
                <w:rFonts w:ascii="Cambria Math" w:hAnsi="Cambria Math"/>
                <w:kern w:val="0"/>
                <w:sz w:val="20"/>
                <w:szCs w:val="20"/>
                <w:lang w:val="en-GB" w:eastAsia="en-US"/>
              </w:rPr>
            </m:ctrlPr>
          </m:sup>
        </m:sSubSup>
      </m:oMath>
      <w:r w:rsidRPr="009B7651">
        <w:rPr>
          <w:rFonts w:ascii="Times New Roman" w:hAnsi="Times New Roman"/>
          <w:kern w:val="0"/>
          <w:sz w:val="20"/>
          <w:szCs w:val="20"/>
          <w:lang w:val="en-GB" w:eastAsia="en-US"/>
        </w:rPr>
        <w:t xml:space="preserve"> PRBs in a resource pool for PSFCH transmission with HARQ-ACK information in a PRB of the resource pool</w:t>
      </w:r>
    </w:p>
    <w:p w14:paraId="5D836332" w14:textId="565F0843" w:rsidR="00001AD6" w:rsidRDefault="00001AD6" w:rsidP="00227053">
      <w:pPr>
        <w:snapToGrid w:val="0"/>
        <w:spacing w:before="120" w:after="0" w:line="240" w:lineRule="auto"/>
        <w:rPr>
          <w:sz w:val="20"/>
        </w:rPr>
      </w:pPr>
      <w:r>
        <w:rPr>
          <w:sz w:val="20"/>
        </w:rPr>
        <w:t>Multiple</w:t>
      </w:r>
      <w:r w:rsidRPr="00001AD6">
        <w:rPr>
          <w:sz w:val="20"/>
        </w:rPr>
        <w:t xml:space="preserve"> PSFCHs transmitted over non-contiguous RB sets cannot be strictly avoid</w:t>
      </w:r>
      <w:r>
        <w:rPr>
          <w:sz w:val="20"/>
        </w:rPr>
        <w:t>ed</w:t>
      </w:r>
      <w:r w:rsidRPr="00001AD6">
        <w:rPr>
          <w:sz w:val="20"/>
        </w:rPr>
        <w:t xml:space="preserve"> in RAN1. So RAN4 will not limit the resource allocation.</w:t>
      </w:r>
    </w:p>
    <w:p w14:paraId="16CCC956" w14:textId="62F6E3F2" w:rsidR="00001AD6" w:rsidRPr="00001AD6" w:rsidRDefault="00001AD6" w:rsidP="00227053">
      <w:pPr>
        <w:pStyle w:val="ad"/>
        <w:snapToGrid w:val="0"/>
        <w:spacing w:after="0" w:line="240" w:lineRule="auto"/>
        <w:rPr>
          <w:i/>
          <w:sz w:val="18"/>
        </w:rPr>
      </w:pPr>
      <w:bookmarkStart w:id="4" w:name="_Ref135070228"/>
      <w:r w:rsidRPr="00001AD6">
        <w:rPr>
          <w:i/>
          <w:sz w:val="20"/>
        </w:rPr>
        <w:t xml:space="preserve">Proposal </w:t>
      </w:r>
      <w:r w:rsidRPr="00001AD6">
        <w:rPr>
          <w:i/>
          <w:sz w:val="20"/>
        </w:rPr>
        <w:fldChar w:fldCharType="begin"/>
      </w:r>
      <w:r w:rsidRPr="00001AD6">
        <w:rPr>
          <w:i/>
          <w:sz w:val="20"/>
        </w:rPr>
        <w:instrText xml:space="preserve"> SEQ Proposal \* ARABIC </w:instrText>
      </w:r>
      <w:r w:rsidRPr="00001AD6">
        <w:rPr>
          <w:i/>
          <w:sz w:val="20"/>
        </w:rPr>
        <w:fldChar w:fldCharType="separate"/>
      </w:r>
      <w:r w:rsidRPr="00001AD6">
        <w:rPr>
          <w:i/>
          <w:noProof/>
          <w:sz w:val="20"/>
        </w:rPr>
        <w:t>1</w:t>
      </w:r>
      <w:r w:rsidRPr="00001AD6">
        <w:rPr>
          <w:i/>
          <w:sz w:val="20"/>
        </w:rPr>
        <w:fldChar w:fldCharType="end"/>
      </w:r>
      <w:r w:rsidRPr="00001AD6">
        <w:rPr>
          <w:i/>
          <w:sz w:val="20"/>
        </w:rPr>
        <w:t>: RAN4 will not limit the resource allocation</w:t>
      </w:r>
      <w:r>
        <w:rPr>
          <w:i/>
          <w:sz w:val="20"/>
        </w:rPr>
        <w:t xml:space="preserve"> </w:t>
      </w:r>
      <w:r w:rsidRPr="00001AD6">
        <w:rPr>
          <w:i/>
          <w:sz w:val="20"/>
        </w:rPr>
        <w:t>that multiple PSFCHs are transmitted over non-contiguous RB sets</w:t>
      </w:r>
      <w:r>
        <w:rPr>
          <w:i/>
          <w:sz w:val="20"/>
        </w:rPr>
        <w:t>.</w:t>
      </w:r>
      <w:bookmarkEnd w:id="4"/>
    </w:p>
    <w:p w14:paraId="19D916F8" w14:textId="7B4F698B" w:rsidR="000E7202" w:rsidRPr="005A37C1" w:rsidRDefault="000E7202" w:rsidP="005A37C1">
      <w:pPr>
        <w:snapToGrid w:val="0"/>
        <w:spacing w:before="120" w:after="0" w:line="240" w:lineRule="auto"/>
        <w:rPr>
          <w:sz w:val="20"/>
        </w:rPr>
      </w:pPr>
      <w:r w:rsidRPr="005A37C1">
        <w:rPr>
          <w:sz w:val="20"/>
        </w:rPr>
        <w:t xml:space="preserve">For RB allocations, contiguous or non-contiguous, the power </w:t>
      </w:r>
      <w:proofErr w:type="spellStart"/>
      <w:r w:rsidRPr="005A37C1">
        <w:rPr>
          <w:sz w:val="20"/>
        </w:rPr>
        <w:t>backoff</w:t>
      </w:r>
      <w:proofErr w:type="spellEnd"/>
      <w:r w:rsidRPr="005A37C1">
        <w:rPr>
          <w:sz w:val="20"/>
        </w:rPr>
        <w:t xml:space="preserve"> could be different, which will be determined by simulation campaign in current RAN4 study. </w:t>
      </w:r>
      <w:r w:rsidR="001227DD" w:rsidRPr="005A37C1">
        <w:rPr>
          <w:sz w:val="20"/>
        </w:rPr>
        <w:t xml:space="preserve">It is noted that the difference </w:t>
      </w:r>
      <w:r w:rsidR="00001AD6" w:rsidRPr="005A37C1">
        <w:rPr>
          <w:sz w:val="20"/>
        </w:rPr>
        <w:t xml:space="preserve">between Rel-16 V2X and Rel-18 </w:t>
      </w:r>
      <w:proofErr w:type="spellStart"/>
      <w:r w:rsidR="00001AD6" w:rsidRPr="005A37C1">
        <w:rPr>
          <w:sz w:val="20"/>
        </w:rPr>
        <w:t>sidelink</w:t>
      </w:r>
      <w:proofErr w:type="spellEnd"/>
      <w:r w:rsidR="00001AD6" w:rsidRPr="005A37C1">
        <w:rPr>
          <w:sz w:val="20"/>
        </w:rPr>
        <w:t xml:space="preserve"> </w:t>
      </w:r>
      <w:r w:rsidR="001227DD" w:rsidRPr="005A37C1">
        <w:rPr>
          <w:sz w:val="20"/>
        </w:rPr>
        <w:t xml:space="preserve">lies in ITS band and the unlicensed band. </w:t>
      </w:r>
      <w:r w:rsidR="00CC5D91" w:rsidRPr="005A37C1">
        <w:rPr>
          <w:sz w:val="20"/>
        </w:rPr>
        <w:t>Same as Rel-16, the number of RB sets, as well as</w:t>
      </w:r>
      <w:r w:rsidR="001227DD" w:rsidRPr="005A37C1">
        <w:rPr>
          <w:sz w:val="20"/>
        </w:rPr>
        <w:t xml:space="preserve"> max. </w:t>
      </w:r>
      <w:proofErr w:type="gramStart"/>
      <w:r w:rsidR="001227DD" w:rsidRPr="005A37C1">
        <w:rPr>
          <w:sz w:val="20"/>
        </w:rPr>
        <w:t>frequency</w:t>
      </w:r>
      <w:proofErr w:type="gramEnd"/>
      <w:r w:rsidR="001227DD" w:rsidRPr="005A37C1">
        <w:rPr>
          <w:sz w:val="20"/>
        </w:rPr>
        <w:t xml:space="preserve"> </w:t>
      </w:r>
      <w:r w:rsidR="00CC5D91" w:rsidRPr="005A37C1">
        <w:rPr>
          <w:sz w:val="20"/>
        </w:rPr>
        <w:t>separation between the RB sets should be based on the simulation results for MPR/A-MPR</w:t>
      </w:r>
      <w:r w:rsidR="001227DD" w:rsidRPr="005A37C1">
        <w:rPr>
          <w:sz w:val="20"/>
        </w:rPr>
        <w:t>,</w:t>
      </w:r>
      <w:r w:rsidR="00001AD6" w:rsidRPr="005A37C1">
        <w:rPr>
          <w:sz w:val="20"/>
        </w:rPr>
        <w:t xml:space="preserve"> but with different assumption for</w:t>
      </w:r>
      <w:r w:rsidR="001227DD" w:rsidRPr="005A37C1">
        <w:rPr>
          <w:sz w:val="20"/>
        </w:rPr>
        <w:t xml:space="preserve"> R</w:t>
      </w:r>
      <w:r w:rsidR="00001AD6" w:rsidRPr="005A37C1">
        <w:rPr>
          <w:sz w:val="20"/>
        </w:rPr>
        <w:t>el-18</w:t>
      </w:r>
      <w:r w:rsidR="00CC5D91" w:rsidRPr="005A37C1">
        <w:rPr>
          <w:sz w:val="20"/>
        </w:rPr>
        <w:t>.</w:t>
      </w:r>
      <w:r w:rsidR="001227DD" w:rsidRPr="005A37C1">
        <w:rPr>
          <w:sz w:val="20"/>
        </w:rPr>
        <w:t xml:space="preserve"> </w:t>
      </w:r>
      <w:r w:rsidR="00760F25" w:rsidRPr="005A37C1">
        <w:rPr>
          <w:sz w:val="20"/>
        </w:rPr>
        <w:t xml:space="preserve">It is known that open loop power control based on DL </w:t>
      </w:r>
      <w:proofErr w:type="spellStart"/>
      <w:r w:rsidR="00760F25" w:rsidRPr="005A37C1">
        <w:rPr>
          <w:sz w:val="20"/>
        </w:rPr>
        <w:t>pathloss</w:t>
      </w:r>
      <w:proofErr w:type="spellEnd"/>
      <w:r w:rsidR="00760F25" w:rsidRPr="005A37C1">
        <w:rPr>
          <w:sz w:val="20"/>
        </w:rPr>
        <w:t xml:space="preserve"> is adopted by PSFCH, and </w:t>
      </w:r>
      <w:r w:rsidR="00760F25" w:rsidRPr="005A37C1">
        <w:rPr>
          <w:rFonts w:hint="eastAsia"/>
          <w:sz w:val="20"/>
        </w:rPr>
        <w:t>w</w:t>
      </w:r>
      <w:r w:rsidR="00760F25" w:rsidRPr="005A37C1">
        <w:rPr>
          <w:sz w:val="20"/>
        </w:rPr>
        <w:t xml:space="preserve">hen UE transmits N PSFCHs simultaneously, transmit power of each PSFCH is the same according to RAN1 agreement. After power </w:t>
      </w:r>
      <w:proofErr w:type="spellStart"/>
      <w:r w:rsidR="00760F25" w:rsidRPr="005A37C1">
        <w:rPr>
          <w:sz w:val="20"/>
        </w:rPr>
        <w:t>backoff</w:t>
      </w:r>
      <w:proofErr w:type="spellEnd"/>
      <w:r w:rsidR="00760F25" w:rsidRPr="005A37C1">
        <w:rPr>
          <w:sz w:val="20"/>
        </w:rPr>
        <w:t xml:space="preserve"> of corresponding MPR/A-MPR, available power for PSFCH can be determined, and in turn, the number of simultaneously PSFCH transmission can be derived. No limitation of the number N is needed in RAN4, and the final number is up to RAN1 decision.</w:t>
      </w:r>
    </w:p>
    <w:p w14:paraId="11252AF8" w14:textId="0B21946B" w:rsidR="00001AD6" w:rsidRDefault="00001AD6" w:rsidP="00227053">
      <w:pPr>
        <w:pStyle w:val="ad"/>
        <w:snapToGrid w:val="0"/>
        <w:spacing w:line="240" w:lineRule="auto"/>
        <w:rPr>
          <w:i/>
          <w:sz w:val="20"/>
        </w:rPr>
      </w:pPr>
      <w:bookmarkStart w:id="5" w:name="_Ref135070230"/>
      <w:r w:rsidRPr="00001AD6">
        <w:rPr>
          <w:i/>
          <w:sz w:val="20"/>
        </w:rPr>
        <w:t xml:space="preserve">Proposal </w:t>
      </w:r>
      <w:r w:rsidRPr="00001AD6">
        <w:rPr>
          <w:i/>
          <w:sz w:val="20"/>
        </w:rPr>
        <w:fldChar w:fldCharType="begin"/>
      </w:r>
      <w:r w:rsidRPr="00001AD6">
        <w:rPr>
          <w:i/>
          <w:sz w:val="20"/>
        </w:rPr>
        <w:instrText xml:space="preserve"> SEQ Proposal \* ARABIC </w:instrText>
      </w:r>
      <w:r w:rsidRPr="00001AD6">
        <w:rPr>
          <w:i/>
          <w:sz w:val="20"/>
        </w:rPr>
        <w:fldChar w:fldCharType="separate"/>
      </w:r>
      <w:r>
        <w:rPr>
          <w:i/>
          <w:noProof/>
          <w:sz w:val="20"/>
        </w:rPr>
        <w:t>2</w:t>
      </w:r>
      <w:r w:rsidRPr="00001AD6">
        <w:rPr>
          <w:i/>
          <w:sz w:val="20"/>
        </w:rPr>
        <w:fldChar w:fldCharType="end"/>
      </w:r>
      <w:r w:rsidRPr="00001AD6">
        <w:rPr>
          <w:i/>
          <w:sz w:val="20"/>
        </w:rPr>
        <w:t>:</w:t>
      </w:r>
      <w:r w:rsidR="001D6207">
        <w:rPr>
          <w:i/>
          <w:sz w:val="20"/>
        </w:rPr>
        <w:t xml:space="preserve"> The</w:t>
      </w:r>
      <w:r w:rsidRPr="00001AD6">
        <w:rPr>
          <w:i/>
          <w:sz w:val="20"/>
        </w:rPr>
        <w:t xml:space="preserve"> </w:t>
      </w:r>
      <w:r w:rsidR="001D6207" w:rsidRPr="001D6207">
        <w:rPr>
          <w:i/>
          <w:sz w:val="20"/>
        </w:rPr>
        <w:t>assumption of N in RAN4 is only for MPR simulation purpose, the final number is up to RAN1 decision</w:t>
      </w:r>
      <w:r w:rsidR="001D6207">
        <w:rPr>
          <w:i/>
          <w:sz w:val="20"/>
        </w:rPr>
        <w:t>.</w:t>
      </w:r>
      <w:bookmarkEnd w:id="5"/>
    </w:p>
    <w:p w14:paraId="1D6D443A" w14:textId="3018536B" w:rsidR="00001AD6" w:rsidRDefault="00001AD6" w:rsidP="005A37C1">
      <w:pPr>
        <w:snapToGrid w:val="0"/>
        <w:spacing w:after="0" w:line="240" w:lineRule="auto"/>
        <w:rPr>
          <w:sz w:val="20"/>
        </w:rPr>
      </w:pPr>
      <w:r w:rsidRPr="00001AD6">
        <w:rPr>
          <w:sz w:val="20"/>
        </w:rPr>
        <w:t>Before</w:t>
      </w:r>
      <w:r>
        <w:rPr>
          <w:sz w:val="20"/>
        </w:rPr>
        <w:t xml:space="preserve"> drawing the conclusion on the limitation for multiple PSFCHs on non-contiguous RB sets, we can send the LS to RAN1 and inform that there is no restriction on the resource allocation, so that it would be convenient for RAN1 to continue the discussion.</w:t>
      </w:r>
    </w:p>
    <w:p w14:paraId="46BF32C1" w14:textId="75A941A4" w:rsidR="00001AD6" w:rsidRPr="000E7202" w:rsidRDefault="00001AD6" w:rsidP="00227053">
      <w:pPr>
        <w:pStyle w:val="ad"/>
        <w:snapToGrid w:val="0"/>
        <w:spacing w:after="0" w:line="240" w:lineRule="auto"/>
        <w:rPr>
          <w:sz w:val="20"/>
        </w:rPr>
      </w:pPr>
      <w:bookmarkStart w:id="6" w:name="_Ref135070231"/>
      <w:r w:rsidRPr="00001AD6">
        <w:rPr>
          <w:i/>
          <w:sz w:val="20"/>
        </w:rPr>
        <w:t xml:space="preserve">Proposal </w:t>
      </w:r>
      <w:r w:rsidRPr="00001AD6">
        <w:rPr>
          <w:i/>
          <w:sz w:val="20"/>
        </w:rPr>
        <w:fldChar w:fldCharType="begin"/>
      </w:r>
      <w:r w:rsidRPr="00001AD6">
        <w:rPr>
          <w:i/>
          <w:sz w:val="20"/>
        </w:rPr>
        <w:instrText xml:space="preserve"> SEQ Proposal \* ARABIC </w:instrText>
      </w:r>
      <w:r w:rsidRPr="00001AD6">
        <w:rPr>
          <w:i/>
          <w:sz w:val="20"/>
        </w:rPr>
        <w:fldChar w:fldCharType="separate"/>
      </w:r>
      <w:r>
        <w:rPr>
          <w:i/>
          <w:noProof/>
          <w:sz w:val="20"/>
        </w:rPr>
        <w:t>3</w:t>
      </w:r>
      <w:r w:rsidRPr="00001AD6">
        <w:rPr>
          <w:i/>
          <w:sz w:val="20"/>
        </w:rPr>
        <w:fldChar w:fldCharType="end"/>
      </w:r>
      <w:r w:rsidRPr="00001AD6">
        <w:rPr>
          <w:i/>
          <w:sz w:val="20"/>
        </w:rPr>
        <w:t xml:space="preserve">: RAN4 </w:t>
      </w:r>
      <w:r>
        <w:rPr>
          <w:i/>
          <w:sz w:val="20"/>
        </w:rPr>
        <w:t xml:space="preserve">send reply LS to RAN1 </w:t>
      </w:r>
      <w:r w:rsidR="006D6240">
        <w:rPr>
          <w:i/>
          <w:sz w:val="20"/>
        </w:rPr>
        <w:t xml:space="preserve">including </w:t>
      </w:r>
      <w:r w:rsidR="006D6240" w:rsidRPr="006D6240">
        <w:rPr>
          <w:i/>
          <w:sz w:val="20"/>
        </w:rPr>
        <w:t>no restriction on the resource allocation</w:t>
      </w:r>
      <w:r w:rsidR="006D6240">
        <w:rPr>
          <w:i/>
          <w:sz w:val="20"/>
        </w:rPr>
        <w:t xml:space="preserve"> </w:t>
      </w:r>
      <w:r w:rsidR="006D6240" w:rsidRPr="006D6240">
        <w:rPr>
          <w:i/>
          <w:sz w:val="20"/>
        </w:rPr>
        <w:t>for multiple PSFCHs on non-contiguous RB sets</w:t>
      </w:r>
      <w:r w:rsidR="006D6240">
        <w:rPr>
          <w:i/>
          <w:sz w:val="20"/>
        </w:rPr>
        <w:t>.</w:t>
      </w:r>
      <w:bookmarkEnd w:id="6"/>
    </w:p>
    <w:bookmarkEnd w:id="3"/>
    <w:p w14:paraId="174B9998" w14:textId="77777777" w:rsidR="00A33E8E" w:rsidRDefault="00A33E8E" w:rsidP="0037575E">
      <w:pPr>
        <w:pStyle w:val="1"/>
        <w:spacing w:after="240"/>
        <w:jc w:val="both"/>
        <w:rPr>
          <w:rFonts w:eastAsia="宋体"/>
          <w:lang w:eastAsia="zh-CN"/>
        </w:rPr>
      </w:pPr>
      <w:r>
        <w:rPr>
          <w:rFonts w:eastAsia="宋体" w:hint="eastAsia"/>
          <w:lang w:eastAsia="zh-CN"/>
        </w:rPr>
        <w:t>Conclusion</w:t>
      </w:r>
    </w:p>
    <w:p w14:paraId="4A5029C5" w14:textId="719A1010" w:rsidR="00FC30F5" w:rsidRDefault="005369EE" w:rsidP="0037575E">
      <w:pPr>
        <w:snapToGrid w:val="0"/>
        <w:spacing w:after="0"/>
        <w:jc w:val="both"/>
        <w:rPr>
          <w:sz w:val="20"/>
        </w:rPr>
      </w:pPr>
      <w:r w:rsidRPr="00965686">
        <w:rPr>
          <w:sz w:val="20"/>
        </w:rPr>
        <w:t xml:space="preserve">This contribution provides </w:t>
      </w:r>
      <w:r w:rsidR="00D554FD" w:rsidRPr="00965686">
        <w:rPr>
          <w:sz w:val="20"/>
        </w:rPr>
        <w:t xml:space="preserve">our consideration </w:t>
      </w:r>
      <w:r w:rsidR="006D6240">
        <w:rPr>
          <w:sz w:val="20"/>
        </w:rPr>
        <w:t>o</w:t>
      </w:r>
      <w:r w:rsidR="006D6240" w:rsidRPr="006D6240">
        <w:rPr>
          <w:sz w:val="20"/>
        </w:rPr>
        <w:t>n PSFCH transmissions over non-contiguous RB sets</w:t>
      </w:r>
      <w:r w:rsidR="00D554FD" w:rsidRPr="00965686">
        <w:rPr>
          <w:sz w:val="20"/>
        </w:rPr>
        <w:t xml:space="preserve"> with the following observation and proposals:</w:t>
      </w:r>
    </w:p>
    <w:p w14:paraId="134AA054" w14:textId="7EE5C0CD" w:rsidR="00227053" w:rsidRPr="00227053" w:rsidRDefault="00227053" w:rsidP="00C7264B">
      <w:pPr>
        <w:snapToGrid w:val="0"/>
        <w:spacing w:after="0"/>
        <w:rPr>
          <w:b/>
          <w:i/>
          <w:sz w:val="20"/>
        </w:rPr>
      </w:pPr>
      <w:r w:rsidRPr="00227053">
        <w:rPr>
          <w:b/>
          <w:i/>
          <w:sz w:val="20"/>
        </w:rPr>
        <w:lastRenderedPageBreak/>
        <w:fldChar w:fldCharType="begin"/>
      </w:r>
      <w:r w:rsidRPr="00227053">
        <w:rPr>
          <w:b/>
          <w:i/>
          <w:sz w:val="20"/>
        </w:rPr>
        <w:instrText xml:space="preserve"> REF _Ref135070228 \h  \* MERGEFORMAT </w:instrText>
      </w:r>
      <w:r w:rsidRPr="00227053">
        <w:rPr>
          <w:b/>
          <w:i/>
          <w:sz w:val="20"/>
        </w:rPr>
      </w:r>
      <w:r w:rsidRPr="00227053">
        <w:rPr>
          <w:b/>
          <w:i/>
          <w:sz w:val="20"/>
        </w:rPr>
        <w:fldChar w:fldCharType="separate"/>
      </w:r>
      <w:r w:rsidRPr="00227053">
        <w:rPr>
          <w:b/>
          <w:i/>
          <w:sz w:val="20"/>
        </w:rPr>
        <w:t xml:space="preserve">Proposal </w:t>
      </w:r>
      <w:r w:rsidRPr="00227053">
        <w:rPr>
          <w:b/>
          <w:i/>
          <w:noProof/>
          <w:sz w:val="20"/>
        </w:rPr>
        <w:t>1</w:t>
      </w:r>
      <w:r w:rsidRPr="00227053">
        <w:rPr>
          <w:b/>
          <w:i/>
          <w:sz w:val="20"/>
        </w:rPr>
        <w:t>: RAN4 will not limit the resource allocation that multiple PSFCHs are transmitted over non-contiguous RB sets.</w:t>
      </w:r>
      <w:r w:rsidRPr="00227053">
        <w:rPr>
          <w:b/>
          <w:i/>
          <w:sz w:val="20"/>
        </w:rPr>
        <w:fldChar w:fldCharType="end"/>
      </w:r>
    </w:p>
    <w:p w14:paraId="521E04E0" w14:textId="586739CF" w:rsidR="00227053" w:rsidRPr="00227053" w:rsidRDefault="00227053" w:rsidP="00C7264B">
      <w:pPr>
        <w:snapToGrid w:val="0"/>
        <w:spacing w:after="0"/>
        <w:rPr>
          <w:b/>
          <w:i/>
          <w:sz w:val="20"/>
        </w:rPr>
      </w:pPr>
      <w:r w:rsidRPr="00227053">
        <w:rPr>
          <w:b/>
          <w:i/>
          <w:sz w:val="20"/>
        </w:rPr>
        <w:fldChar w:fldCharType="begin"/>
      </w:r>
      <w:r w:rsidRPr="00227053">
        <w:rPr>
          <w:b/>
          <w:i/>
          <w:sz w:val="20"/>
        </w:rPr>
        <w:instrText xml:space="preserve"> REF _Ref135070230 \h  \* MERGEFORMAT </w:instrText>
      </w:r>
      <w:r w:rsidRPr="00227053">
        <w:rPr>
          <w:b/>
          <w:i/>
          <w:sz w:val="20"/>
        </w:rPr>
      </w:r>
      <w:r w:rsidRPr="00227053">
        <w:rPr>
          <w:b/>
          <w:i/>
          <w:sz w:val="20"/>
        </w:rPr>
        <w:fldChar w:fldCharType="separate"/>
      </w:r>
      <w:r w:rsidR="001D6207" w:rsidRPr="00ED33F8">
        <w:rPr>
          <w:b/>
          <w:i/>
          <w:sz w:val="20"/>
        </w:rPr>
        <w:t xml:space="preserve">Proposal </w:t>
      </w:r>
      <w:r w:rsidR="001D6207" w:rsidRPr="00ED33F8">
        <w:rPr>
          <w:b/>
          <w:i/>
          <w:noProof/>
          <w:sz w:val="20"/>
        </w:rPr>
        <w:t>2</w:t>
      </w:r>
      <w:r w:rsidR="001D6207" w:rsidRPr="00ED33F8">
        <w:rPr>
          <w:b/>
          <w:i/>
          <w:sz w:val="20"/>
        </w:rPr>
        <w:t>: The assumption of N in RAN4 is only for MPR simulation purpose, the final number is up to RAN1 decision.</w:t>
      </w:r>
      <w:r w:rsidRPr="00227053">
        <w:rPr>
          <w:b/>
          <w:i/>
          <w:sz w:val="20"/>
        </w:rPr>
        <w:fldChar w:fldCharType="end"/>
      </w:r>
    </w:p>
    <w:p w14:paraId="546FA430" w14:textId="796DCBBA" w:rsidR="00415E53" w:rsidRPr="00227053" w:rsidRDefault="00227053" w:rsidP="00C7264B">
      <w:pPr>
        <w:snapToGrid w:val="0"/>
        <w:spacing w:after="0"/>
        <w:rPr>
          <w:b/>
          <w:i/>
          <w:sz w:val="20"/>
        </w:rPr>
      </w:pPr>
      <w:r w:rsidRPr="00227053">
        <w:rPr>
          <w:b/>
          <w:i/>
          <w:sz w:val="20"/>
        </w:rPr>
        <w:fldChar w:fldCharType="begin"/>
      </w:r>
      <w:r w:rsidRPr="00227053">
        <w:rPr>
          <w:b/>
          <w:i/>
          <w:sz w:val="20"/>
        </w:rPr>
        <w:instrText xml:space="preserve"> REF _Ref135070231 \h  \* MERGEFORMAT </w:instrText>
      </w:r>
      <w:r w:rsidRPr="00227053">
        <w:rPr>
          <w:b/>
          <w:i/>
          <w:sz w:val="20"/>
        </w:rPr>
      </w:r>
      <w:r w:rsidRPr="00227053">
        <w:rPr>
          <w:b/>
          <w:i/>
          <w:sz w:val="20"/>
        </w:rPr>
        <w:fldChar w:fldCharType="separate"/>
      </w:r>
      <w:r w:rsidRPr="00227053">
        <w:rPr>
          <w:b/>
          <w:i/>
          <w:sz w:val="20"/>
        </w:rPr>
        <w:t xml:space="preserve">Proposal </w:t>
      </w:r>
      <w:r w:rsidRPr="00227053">
        <w:rPr>
          <w:b/>
          <w:i/>
          <w:noProof/>
          <w:sz w:val="20"/>
        </w:rPr>
        <w:t>3</w:t>
      </w:r>
      <w:r w:rsidRPr="00227053">
        <w:rPr>
          <w:b/>
          <w:i/>
          <w:sz w:val="20"/>
        </w:rPr>
        <w:t>: RAN4 send reply LS to RAN1 including no restriction on the resource allocation for multiple PSFCHs on non-contiguous RB sets.</w:t>
      </w:r>
      <w:r w:rsidRPr="00227053">
        <w:rPr>
          <w:b/>
          <w:i/>
          <w:sz w:val="20"/>
        </w:rPr>
        <w:fldChar w:fldCharType="end"/>
      </w:r>
    </w:p>
    <w:p w14:paraId="1973A0A5" w14:textId="77777777" w:rsidR="00B22DA6" w:rsidRDefault="00B22DA6" w:rsidP="0037575E">
      <w:pPr>
        <w:pStyle w:val="1"/>
        <w:numPr>
          <w:ilvl w:val="0"/>
          <w:numId w:val="0"/>
        </w:numPr>
        <w:jc w:val="both"/>
        <w:rPr>
          <w:rFonts w:eastAsia="宋体"/>
          <w:lang w:eastAsia="zh-CN"/>
        </w:rPr>
      </w:pPr>
      <w:r>
        <w:t>References</w:t>
      </w:r>
    </w:p>
    <w:p w14:paraId="55782D9E" w14:textId="4CA827FF" w:rsidR="00A631DD" w:rsidRDefault="0035262B" w:rsidP="0004472B">
      <w:pPr>
        <w:snapToGrid w:val="0"/>
        <w:spacing w:after="0"/>
        <w:jc w:val="both"/>
        <w:rPr>
          <w:sz w:val="20"/>
        </w:rPr>
      </w:pPr>
      <w:r w:rsidRPr="00A530D3">
        <w:rPr>
          <w:rFonts w:hint="eastAsia"/>
          <w:sz w:val="20"/>
        </w:rPr>
        <w:t>[1]</w:t>
      </w:r>
      <w:r w:rsidR="005369EE" w:rsidRPr="00A530D3">
        <w:rPr>
          <w:sz w:val="20"/>
        </w:rPr>
        <w:t xml:space="preserve"> </w:t>
      </w:r>
      <w:r w:rsidR="0004472B" w:rsidRPr="0004472B">
        <w:rPr>
          <w:sz w:val="20"/>
        </w:rPr>
        <w:t>R1-2304218</w:t>
      </w:r>
      <w:r w:rsidR="0004472B">
        <w:rPr>
          <w:rFonts w:hint="eastAsia"/>
          <w:sz w:val="20"/>
        </w:rPr>
        <w:t>,</w:t>
      </w:r>
      <w:r w:rsidR="0004472B">
        <w:rPr>
          <w:sz w:val="20"/>
        </w:rPr>
        <w:t xml:space="preserve"> </w:t>
      </w:r>
      <w:r w:rsidR="0004472B" w:rsidRPr="0004472B">
        <w:rPr>
          <w:sz w:val="20"/>
        </w:rPr>
        <w:t>LS on PSFCH and S-SSB transmissions over non-contiguous RB sets</w:t>
      </w:r>
      <w:r w:rsidR="0004472B">
        <w:rPr>
          <w:sz w:val="20"/>
        </w:rPr>
        <w:t>, RAN1#112bis-e.</w:t>
      </w:r>
    </w:p>
    <w:p w14:paraId="2D504189" w14:textId="224774A9" w:rsidR="00E575BC" w:rsidRDefault="00082A10" w:rsidP="0004472B">
      <w:pPr>
        <w:snapToGrid w:val="0"/>
        <w:spacing w:after="0"/>
        <w:jc w:val="both"/>
        <w:rPr>
          <w:sz w:val="20"/>
        </w:rPr>
      </w:pPr>
      <w:r>
        <w:rPr>
          <w:sz w:val="20"/>
        </w:rPr>
        <w:t xml:space="preserve">[2] </w:t>
      </w:r>
      <w:r w:rsidRPr="00082A10">
        <w:rPr>
          <w:sz w:val="20"/>
        </w:rPr>
        <w:t>R4-2004745</w:t>
      </w:r>
      <w:r>
        <w:rPr>
          <w:sz w:val="20"/>
        </w:rPr>
        <w:t xml:space="preserve">, </w:t>
      </w:r>
      <w:proofErr w:type="gramStart"/>
      <w:r w:rsidRPr="00082A10">
        <w:rPr>
          <w:sz w:val="20"/>
        </w:rPr>
        <w:t>On</w:t>
      </w:r>
      <w:proofErr w:type="gramEnd"/>
      <w:r w:rsidRPr="00082A10">
        <w:rPr>
          <w:sz w:val="20"/>
        </w:rPr>
        <w:t xml:space="preserve"> simultaneous transmission of PSFCH</w:t>
      </w:r>
      <w:r>
        <w:rPr>
          <w:sz w:val="20"/>
        </w:rPr>
        <w:t>, Huawei, Hisilicon</w:t>
      </w:r>
      <w:r w:rsidR="00C7264B">
        <w:rPr>
          <w:sz w:val="20"/>
        </w:rPr>
        <w:t>, RAN4#94Bis-e.</w:t>
      </w:r>
    </w:p>
    <w:p w14:paraId="3BBEFCD8" w14:textId="170BE945" w:rsidR="00E575BC" w:rsidRDefault="00E575BC" w:rsidP="00E575BC">
      <w:pPr>
        <w:pStyle w:val="CRCoverPage"/>
        <w:pageBreakBefore/>
        <w:tabs>
          <w:tab w:val="right" w:pos="9639"/>
        </w:tabs>
        <w:spacing w:after="0"/>
        <w:rPr>
          <w:rFonts w:cs="Arial"/>
          <w:b/>
          <w:sz w:val="24"/>
          <w:szCs w:val="24"/>
          <w:lang w:eastAsia="ko-KR"/>
        </w:rPr>
      </w:pPr>
      <w:r>
        <w:rPr>
          <w:rFonts w:cs="Arial"/>
          <w:b/>
          <w:sz w:val="24"/>
          <w:szCs w:val="24"/>
        </w:rPr>
        <w:lastRenderedPageBreak/>
        <w:t>3GPP TSG-RAN WG4 Meeting #107</w:t>
      </w:r>
      <w:r>
        <w:rPr>
          <w:rFonts w:cs="Arial"/>
          <w:b/>
          <w:sz w:val="24"/>
          <w:szCs w:val="24"/>
        </w:rPr>
        <w:tab/>
      </w:r>
      <w:r w:rsidRPr="006A7B1F">
        <w:rPr>
          <w:rFonts w:cs="Arial"/>
          <w:b/>
          <w:sz w:val="24"/>
          <w:szCs w:val="24"/>
        </w:rPr>
        <w:t>R4-230</w:t>
      </w:r>
      <w:r>
        <w:rPr>
          <w:rFonts w:cs="Arial"/>
          <w:b/>
          <w:sz w:val="24"/>
          <w:szCs w:val="24"/>
        </w:rPr>
        <w:t>xxxx</w:t>
      </w:r>
    </w:p>
    <w:p w14:paraId="28F6CD4D" w14:textId="77777777" w:rsidR="00E575BC" w:rsidRDefault="00E575BC" w:rsidP="00E575BC">
      <w:pPr>
        <w:pStyle w:val="CRCoverPage"/>
        <w:outlineLvl w:val="0"/>
        <w:rPr>
          <w:b/>
          <w:noProof/>
          <w:sz w:val="24"/>
        </w:rPr>
      </w:pPr>
      <w:r w:rsidRPr="00CC1A01">
        <w:rPr>
          <w:b/>
          <w:sz w:val="24"/>
          <w:szCs w:val="24"/>
          <w:lang w:eastAsia="zh-CN"/>
        </w:rPr>
        <w:t>Incheon, KR, May 22 – May 26, 2023</w:t>
      </w:r>
    </w:p>
    <w:p w14:paraId="1F2ECCDB" w14:textId="1893E535" w:rsidR="00E575BC" w:rsidRDefault="00E575BC" w:rsidP="00E575BC">
      <w:pPr>
        <w:spacing w:after="60"/>
        <w:ind w:left="1985" w:hanging="1985"/>
        <w:rPr>
          <w:rFonts w:ascii="Arial" w:hAnsi="Arial" w:cs="Arial"/>
          <w:bCs/>
        </w:rPr>
      </w:pPr>
      <w:r>
        <w:rPr>
          <w:rFonts w:ascii="Arial" w:hAnsi="Arial" w:cs="Arial"/>
          <w:b/>
        </w:rPr>
        <w:t>Title:</w:t>
      </w:r>
      <w:r>
        <w:rPr>
          <w:rFonts w:ascii="Arial" w:hAnsi="Arial" w:cs="Arial"/>
          <w:b/>
        </w:rPr>
        <w:tab/>
        <w:t xml:space="preserve">[Draft] Reply </w:t>
      </w:r>
      <w:r w:rsidRPr="003A2127">
        <w:rPr>
          <w:rFonts w:ascii="Arial" w:hAnsi="Arial" w:cs="Arial"/>
          <w:bCs/>
          <w:lang w:val="en-US"/>
        </w:rPr>
        <w:t xml:space="preserve">LS </w:t>
      </w:r>
      <w:r>
        <w:rPr>
          <w:rFonts w:ascii="Arial" w:hAnsi="Arial" w:cs="Arial"/>
        </w:rPr>
        <w:t>on</w:t>
      </w:r>
      <w:r w:rsidRPr="008A5FE1">
        <w:t xml:space="preserve"> </w:t>
      </w:r>
      <w:r w:rsidR="002D596C" w:rsidRPr="002D596C">
        <w:rPr>
          <w:rFonts w:ascii="Arial" w:hAnsi="Arial" w:cs="Arial"/>
        </w:rPr>
        <w:t>PSFCH and S-SSB transmissions over non-contiguous RB sets</w:t>
      </w:r>
    </w:p>
    <w:p w14:paraId="6175A4C7" w14:textId="7B3442A5" w:rsidR="00E575BC" w:rsidRDefault="00E575BC" w:rsidP="00E575BC">
      <w:pPr>
        <w:spacing w:after="60"/>
        <w:ind w:left="1985" w:hanging="1985"/>
        <w:rPr>
          <w:rFonts w:ascii="Arial" w:hAnsi="Arial" w:cs="Arial"/>
          <w:bCs/>
        </w:rPr>
      </w:pPr>
      <w:r>
        <w:rPr>
          <w:rFonts w:ascii="Arial" w:hAnsi="Arial" w:cs="Arial"/>
          <w:b/>
        </w:rPr>
        <w:t>Response to:</w:t>
      </w:r>
      <w:r>
        <w:rPr>
          <w:rFonts w:ascii="Arial" w:hAnsi="Arial" w:cs="Arial"/>
          <w:bCs/>
        </w:rPr>
        <w:tab/>
      </w:r>
      <w:r w:rsidRPr="003030CC">
        <w:rPr>
          <w:rFonts w:ascii="Arial" w:hAnsi="Arial" w:cs="Arial"/>
          <w:bCs/>
        </w:rPr>
        <w:t>R</w:t>
      </w:r>
      <w:r w:rsidR="002D596C">
        <w:rPr>
          <w:rFonts w:ascii="Arial" w:hAnsi="Arial" w:cs="Arial"/>
          <w:bCs/>
        </w:rPr>
        <w:t>1</w:t>
      </w:r>
      <w:r w:rsidRPr="003030CC">
        <w:rPr>
          <w:rFonts w:ascii="Arial" w:hAnsi="Arial" w:cs="Arial"/>
          <w:bCs/>
        </w:rPr>
        <w:t>-230</w:t>
      </w:r>
      <w:r w:rsidR="002D596C">
        <w:rPr>
          <w:rFonts w:ascii="Arial" w:hAnsi="Arial" w:cs="Arial"/>
          <w:bCs/>
        </w:rPr>
        <w:t>4218</w:t>
      </w:r>
    </w:p>
    <w:p w14:paraId="793F6179" w14:textId="58925FF3" w:rsidR="00E575BC" w:rsidRDefault="00E575BC" w:rsidP="00E575BC">
      <w:pPr>
        <w:spacing w:after="60"/>
        <w:ind w:left="1985" w:hanging="1985"/>
        <w:rPr>
          <w:rFonts w:ascii="Arial" w:hAnsi="Arial" w:cs="Arial"/>
          <w:bCs/>
        </w:rPr>
      </w:pPr>
      <w:bookmarkStart w:id="7"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9261F3">
        <w:rPr>
          <w:rFonts w:ascii="Arial" w:hAnsi="Arial" w:cs="Arial"/>
          <w:bCs/>
        </w:rPr>
        <w:t>8</w:t>
      </w:r>
    </w:p>
    <w:p w14:paraId="0F8B507A" w14:textId="19840F86" w:rsidR="00E575BC" w:rsidRDefault="00E575BC" w:rsidP="00E575BC">
      <w:pPr>
        <w:spacing w:after="60"/>
        <w:ind w:left="1985" w:hanging="1985"/>
        <w:rPr>
          <w:rFonts w:ascii="Arial" w:hAnsi="Arial" w:cs="Arial"/>
          <w:bCs/>
        </w:rPr>
      </w:pPr>
      <w:r>
        <w:rPr>
          <w:rFonts w:ascii="Arial" w:hAnsi="Arial" w:cs="Arial"/>
          <w:b/>
        </w:rPr>
        <w:t>Work Item:</w:t>
      </w:r>
      <w:r>
        <w:rPr>
          <w:rFonts w:ascii="Arial" w:hAnsi="Arial" w:cs="Arial"/>
          <w:bCs/>
        </w:rPr>
        <w:tab/>
      </w:r>
      <w:bookmarkEnd w:id="7"/>
      <w:r w:rsidR="009261F3" w:rsidRPr="009261F3">
        <w:rPr>
          <w:rFonts w:ascii="Arial" w:hAnsi="Arial" w:cs="Arial"/>
          <w:bCs/>
        </w:rPr>
        <w:t>NR_SL_enh2-Core</w:t>
      </w:r>
    </w:p>
    <w:p w14:paraId="6E9B12FD" w14:textId="77777777" w:rsidR="00E575BC" w:rsidRDefault="00E575BC" w:rsidP="00E575BC">
      <w:pPr>
        <w:spacing w:after="60"/>
        <w:ind w:left="1985" w:hanging="1985"/>
        <w:rPr>
          <w:rFonts w:ascii="Arial" w:hAnsi="Arial" w:cs="Arial"/>
          <w:b/>
        </w:rPr>
      </w:pPr>
    </w:p>
    <w:p w14:paraId="4E34565E" w14:textId="77777777" w:rsidR="00E575BC" w:rsidRDefault="00E575BC" w:rsidP="00E575BC">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8E221B3" w14:textId="664F58C6" w:rsidR="00E575BC" w:rsidRDefault="00E575BC" w:rsidP="00E575BC">
      <w:pPr>
        <w:spacing w:after="60"/>
        <w:ind w:left="1985" w:hanging="1985"/>
        <w:rPr>
          <w:rFonts w:ascii="Arial" w:hAnsi="Arial" w:cs="Arial"/>
          <w:bCs/>
        </w:rPr>
      </w:pPr>
      <w:r>
        <w:rPr>
          <w:rFonts w:ascii="Arial" w:hAnsi="Arial" w:cs="Arial"/>
          <w:b/>
        </w:rPr>
        <w:t>To:</w:t>
      </w:r>
      <w:r>
        <w:rPr>
          <w:rFonts w:ascii="Arial" w:hAnsi="Arial" w:cs="Arial"/>
          <w:bCs/>
        </w:rPr>
        <w:tab/>
        <w:t>RAN</w:t>
      </w:r>
      <w:r w:rsidR="009261F3">
        <w:rPr>
          <w:rFonts w:ascii="Arial" w:hAnsi="Arial" w:cs="Arial"/>
          <w:bCs/>
        </w:rPr>
        <w:t>1</w:t>
      </w:r>
    </w:p>
    <w:p w14:paraId="2633A9CB" w14:textId="77777777" w:rsidR="00E575BC" w:rsidRDefault="00E575BC" w:rsidP="00E575BC">
      <w:pPr>
        <w:spacing w:after="60"/>
        <w:ind w:left="1985" w:hanging="1985"/>
        <w:rPr>
          <w:rFonts w:ascii="Arial" w:hAnsi="Arial" w:cs="Arial"/>
          <w:bCs/>
        </w:rPr>
      </w:pPr>
      <w:r>
        <w:rPr>
          <w:rFonts w:ascii="Arial" w:hAnsi="Arial" w:cs="Arial"/>
          <w:b/>
        </w:rPr>
        <w:t>Cc:</w:t>
      </w:r>
      <w:r>
        <w:rPr>
          <w:rFonts w:ascii="Arial" w:hAnsi="Arial" w:cs="Arial"/>
          <w:bCs/>
        </w:rPr>
        <w:tab/>
      </w:r>
    </w:p>
    <w:p w14:paraId="27059B74" w14:textId="77777777" w:rsidR="00E575BC" w:rsidRPr="00296941" w:rsidRDefault="00E575BC" w:rsidP="00E575BC">
      <w:pPr>
        <w:spacing w:after="60"/>
        <w:ind w:left="1985" w:hanging="1985"/>
        <w:rPr>
          <w:rFonts w:ascii="Arial" w:hAnsi="Arial" w:cs="Arial"/>
          <w:bCs/>
        </w:rPr>
      </w:pPr>
    </w:p>
    <w:p w14:paraId="1D29684A" w14:textId="77777777" w:rsidR="00E575BC" w:rsidRPr="000F4E43" w:rsidRDefault="00E575BC" w:rsidP="00E575BC">
      <w:pPr>
        <w:tabs>
          <w:tab w:val="left" w:pos="2268"/>
        </w:tabs>
        <w:rPr>
          <w:rFonts w:ascii="Arial" w:hAnsi="Arial" w:cs="Arial"/>
          <w:bCs/>
        </w:rPr>
      </w:pPr>
      <w:r w:rsidRPr="000F4E43">
        <w:rPr>
          <w:rFonts w:ascii="Arial" w:hAnsi="Arial" w:cs="Arial"/>
          <w:b/>
        </w:rPr>
        <w:t>Contact Person:</w:t>
      </w:r>
      <w:r>
        <w:rPr>
          <w:rFonts w:ascii="Arial" w:hAnsi="Arial" w:cs="Arial"/>
          <w:b/>
        </w:rPr>
        <w:t xml:space="preserve">     </w:t>
      </w:r>
      <w:r w:rsidRPr="000F4E43">
        <w:rPr>
          <w:rFonts w:ascii="Arial" w:hAnsi="Arial" w:cs="Arial"/>
          <w:bCs/>
        </w:rPr>
        <w:tab/>
      </w:r>
    </w:p>
    <w:p w14:paraId="5892ACBB" w14:textId="77777777" w:rsidR="00E575BC" w:rsidRPr="00913263" w:rsidRDefault="00E575BC" w:rsidP="00E575BC">
      <w:pPr>
        <w:spacing w:after="60"/>
        <w:ind w:left="2553" w:hanging="1985"/>
        <w:rPr>
          <w:rFonts w:ascii="Arial" w:hAnsi="Arial" w:cs="Arial"/>
          <w:b/>
        </w:rPr>
      </w:pPr>
      <w:r w:rsidRPr="00913263">
        <w:rPr>
          <w:rFonts w:ascii="Arial" w:hAnsi="Arial" w:cs="Arial"/>
          <w:b/>
        </w:rPr>
        <w:t xml:space="preserve">Name: </w:t>
      </w:r>
      <w:r>
        <w:rPr>
          <w:rFonts w:ascii="Arial" w:hAnsi="Arial" w:cs="Arial"/>
          <w:b/>
        </w:rPr>
        <w:tab/>
      </w:r>
      <w:r>
        <w:rPr>
          <w:rFonts w:ascii="Arial" w:hAnsi="Arial" w:cs="Arial"/>
        </w:rPr>
        <w:t>Hu Dan</w:t>
      </w:r>
    </w:p>
    <w:p w14:paraId="0DF97793" w14:textId="77777777" w:rsidR="00E575BC" w:rsidRDefault="00E575BC" w:rsidP="00E575BC">
      <w:pPr>
        <w:spacing w:after="60"/>
        <w:ind w:left="2553" w:hanging="1985"/>
        <w:rPr>
          <w:rFonts w:ascii="Arial" w:hAnsi="Arial" w:cs="Arial"/>
          <w:color w:val="0000FF"/>
        </w:rPr>
      </w:pPr>
      <w:r w:rsidRPr="00913263">
        <w:rPr>
          <w:rFonts w:ascii="Arial" w:hAnsi="Arial" w:cs="Arial"/>
          <w:b/>
          <w:color w:val="0000FF"/>
        </w:rPr>
        <w:t xml:space="preserve">E-mail Address: </w:t>
      </w:r>
      <w:r>
        <w:rPr>
          <w:rFonts w:ascii="Arial" w:hAnsi="Arial" w:cs="Arial"/>
          <w:b/>
          <w:color w:val="0000FF"/>
        </w:rPr>
        <w:tab/>
      </w:r>
      <w:hyperlink r:id="rId8" w:history="1">
        <w:r w:rsidRPr="00DB5E24">
          <w:rPr>
            <w:rStyle w:val="ae"/>
            <w:rFonts w:ascii="Arial" w:hAnsi="Arial" w:cs="Arial"/>
          </w:rPr>
          <w:t>hudan11@huawei.com</w:t>
        </w:r>
      </w:hyperlink>
    </w:p>
    <w:p w14:paraId="366CFC9F" w14:textId="77777777" w:rsidR="00E575BC" w:rsidRDefault="00E575BC" w:rsidP="00E575BC">
      <w:pPr>
        <w:spacing w:after="60"/>
        <w:ind w:left="2553" w:hanging="1985"/>
        <w:rPr>
          <w:rFonts w:ascii="Arial" w:hAnsi="Arial" w:cs="Arial"/>
          <w:color w:val="0000FF"/>
        </w:rPr>
      </w:pPr>
    </w:p>
    <w:p w14:paraId="0E243EC6" w14:textId="77777777" w:rsidR="00E575BC" w:rsidRPr="000F4E43" w:rsidRDefault="00E575BC" w:rsidP="00E575BC">
      <w:pPr>
        <w:spacing w:after="60"/>
        <w:ind w:left="1985" w:hanging="1985"/>
        <w:rPr>
          <w:rFonts w:ascii="Arial" w:hAnsi="Arial" w:cs="Arial"/>
          <w:b/>
        </w:rPr>
      </w:pPr>
    </w:p>
    <w:p w14:paraId="1F88F1B2" w14:textId="77777777" w:rsidR="00E575BC" w:rsidRPr="00913263" w:rsidRDefault="00E575BC" w:rsidP="00E575BC">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Pr>
          <w:rFonts w:ascii="Arial" w:hAnsi="Arial" w:cs="Arial"/>
        </w:rPr>
        <w:t>N/A</w:t>
      </w:r>
    </w:p>
    <w:p w14:paraId="63AD033E" w14:textId="77777777" w:rsidR="00E575BC" w:rsidRPr="000F4E43" w:rsidRDefault="00E575BC" w:rsidP="00E575BC">
      <w:pPr>
        <w:pBdr>
          <w:bottom w:val="single" w:sz="4" w:space="1" w:color="auto"/>
        </w:pBdr>
        <w:rPr>
          <w:rFonts w:ascii="Arial" w:hAnsi="Arial" w:cs="Arial"/>
        </w:rPr>
      </w:pPr>
    </w:p>
    <w:p w14:paraId="7F624998" w14:textId="77777777" w:rsidR="00E575BC" w:rsidRPr="000F4E43" w:rsidRDefault="00E575BC" w:rsidP="00E575BC">
      <w:pPr>
        <w:spacing w:afterLines="50" w:after="120"/>
        <w:rPr>
          <w:rFonts w:ascii="Arial" w:hAnsi="Arial" w:cs="Arial"/>
          <w:b/>
        </w:rPr>
      </w:pPr>
      <w:r w:rsidRPr="000F4E43">
        <w:rPr>
          <w:rFonts w:ascii="Arial" w:hAnsi="Arial" w:cs="Arial"/>
          <w:b/>
        </w:rPr>
        <w:t>1. Overall Description:</w:t>
      </w:r>
    </w:p>
    <w:p w14:paraId="78AE57E2" w14:textId="3C70E5FA" w:rsidR="00AA7CE5" w:rsidRDefault="00E575BC" w:rsidP="00AA7CE5">
      <w:pPr>
        <w:snapToGrid w:val="0"/>
        <w:spacing w:before="120" w:after="120" w:line="240" w:lineRule="auto"/>
        <w:rPr>
          <w:b/>
          <w:i/>
          <w:color w:val="000000" w:themeColor="text1"/>
        </w:rPr>
      </w:pPr>
      <w:r>
        <w:rPr>
          <w:rFonts w:ascii="Arial" w:hAnsi="Arial" w:cs="Arial"/>
          <w:lang w:val="en-US"/>
        </w:rPr>
        <w:t xml:space="preserve">RAN4 </w:t>
      </w:r>
      <w:r w:rsidR="00227053">
        <w:rPr>
          <w:rFonts w:ascii="Arial" w:hAnsi="Arial" w:cs="Arial"/>
          <w:lang w:val="en-US"/>
        </w:rPr>
        <w:t>would like to thank RAN1</w:t>
      </w:r>
      <w:r>
        <w:rPr>
          <w:rFonts w:ascii="Arial" w:hAnsi="Arial" w:cs="Arial"/>
          <w:lang w:val="en-US"/>
        </w:rPr>
        <w:t xml:space="preserve">’s </w:t>
      </w:r>
      <w:r w:rsidR="00227053">
        <w:rPr>
          <w:rFonts w:ascii="Arial" w:hAnsi="Arial" w:cs="Arial"/>
          <w:lang w:val="en-US"/>
        </w:rPr>
        <w:t xml:space="preserve">request for our opinion on the issue of </w:t>
      </w:r>
      <w:r w:rsidR="00227053" w:rsidRPr="00227053">
        <w:rPr>
          <w:rFonts w:ascii="Arial" w:hAnsi="Arial" w:cs="Arial"/>
          <w:lang w:val="en-US"/>
        </w:rPr>
        <w:t>PSFCH and S-SSB transmissions over non-contiguous RB sets</w:t>
      </w:r>
      <w:r>
        <w:rPr>
          <w:rFonts w:ascii="Arial" w:hAnsi="Arial" w:cs="Arial"/>
          <w:lang w:val="en-US"/>
        </w:rPr>
        <w:t xml:space="preserve">. </w:t>
      </w:r>
    </w:p>
    <w:p w14:paraId="5233845B" w14:textId="63F85226" w:rsidR="00AA7CE5" w:rsidRPr="00AA7CE5" w:rsidRDefault="00AA7CE5" w:rsidP="00AA7CE5">
      <w:pPr>
        <w:snapToGrid w:val="0"/>
        <w:spacing w:before="120" w:after="120" w:line="240" w:lineRule="auto"/>
        <w:rPr>
          <w:rFonts w:ascii="Arial" w:hAnsi="Arial" w:cs="Arial"/>
          <w:lang w:val="en-US"/>
        </w:rPr>
      </w:pPr>
      <w:r w:rsidRPr="00AA7CE5">
        <w:rPr>
          <w:rFonts w:ascii="Arial" w:hAnsi="Arial" w:cs="Arial"/>
          <w:lang w:val="en-US"/>
        </w:rPr>
        <w:t>Regarding the questions from RAN1 in R1-2304218</w:t>
      </w:r>
    </w:p>
    <w:p w14:paraId="036C7D6E" w14:textId="77777777" w:rsidR="00AA7CE5" w:rsidRPr="00DD1B33" w:rsidRDefault="00AA7CE5" w:rsidP="00AA7CE5">
      <w:pPr>
        <w:pStyle w:val="aff6"/>
        <w:numPr>
          <w:ilvl w:val="0"/>
          <w:numId w:val="73"/>
        </w:numPr>
        <w:snapToGrid w:val="0"/>
        <w:spacing w:before="120" w:after="120" w:line="240" w:lineRule="auto"/>
        <w:ind w:left="284" w:firstLineChars="0" w:hanging="284"/>
        <w:rPr>
          <w:rFonts w:ascii="Times New Roman" w:hAnsi="Times New Roman"/>
          <w:i/>
          <w:color w:val="000000" w:themeColor="text1"/>
          <w:sz w:val="22"/>
          <w:lang w:val="en-US"/>
        </w:rPr>
      </w:pPr>
      <w:r w:rsidRPr="00DD1B33">
        <w:rPr>
          <w:rFonts w:ascii="Times New Roman" w:hAnsi="Times New Roman"/>
          <w:i/>
          <w:color w:val="000000" w:themeColor="text1"/>
          <w:sz w:val="22"/>
          <w:lang w:val="en-US"/>
        </w:rPr>
        <w:t xml:space="preserve">Question 1: </w:t>
      </w:r>
    </w:p>
    <w:p w14:paraId="38F6C35E" w14:textId="74149FB4" w:rsidR="00AA7CE5" w:rsidRPr="00AA7CE5" w:rsidRDefault="00AA7CE5" w:rsidP="00AA7CE5">
      <w:pPr>
        <w:pStyle w:val="aff6"/>
        <w:numPr>
          <w:ilvl w:val="0"/>
          <w:numId w:val="74"/>
        </w:numPr>
        <w:snapToGrid w:val="0"/>
        <w:spacing w:before="120" w:after="120" w:line="240" w:lineRule="auto"/>
        <w:ind w:left="709" w:firstLineChars="0"/>
        <w:rPr>
          <w:rFonts w:ascii="Times New Roman" w:hAnsi="Times New Roman"/>
          <w:i/>
          <w:color w:val="000000" w:themeColor="text1"/>
          <w:sz w:val="22"/>
          <w:lang w:val="en-US"/>
        </w:rPr>
      </w:pPr>
      <w:r w:rsidRPr="00AA7CE5">
        <w:rPr>
          <w:rFonts w:ascii="Times New Roman" w:hAnsi="Times New Roman"/>
          <w:i/>
          <w:color w:val="000000" w:themeColor="text1"/>
          <w:sz w:val="22"/>
          <w:lang w:val="en-US"/>
        </w:rPr>
        <w:t>Whether multiple PSFCHs (using existing R16/17 PSFCH format 0) can be transmitted over non-contiguous RB sets?</w:t>
      </w:r>
    </w:p>
    <w:p w14:paraId="0B3EF723" w14:textId="2D3AF200" w:rsidR="00227053" w:rsidRDefault="00AA7CE5" w:rsidP="00AA7CE5">
      <w:pPr>
        <w:snapToGrid w:val="0"/>
        <w:spacing w:before="120" w:after="120" w:line="240" w:lineRule="auto"/>
        <w:rPr>
          <w:i/>
          <w:color w:val="000000" w:themeColor="text1"/>
          <w:szCs w:val="22"/>
        </w:rPr>
      </w:pPr>
      <w:r w:rsidRPr="00DD1B33">
        <w:rPr>
          <w:i/>
          <w:color w:val="000000" w:themeColor="text1"/>
          <w:szCs w:val="22"/>
          <w:lang w:val="en-US"/>
        </w:rPr>
        <w:t xml:space="preserve">Answer 1: </w:t>
      </w:r>
      <w:r w:rsidR="00227053" w:rsidRPr="00DD1B33">
        <w:rPr>
          <w:i/>
          <w:color w:val="000000" w:themeColor="text1"/>
          <w:szCs w:val="22"/>
        </w:rPr>
        <w:t>From RAN4’s perspective, multiple PSFCHs can be transmitted over non-contiguous RB sets on unlicensed band.</w:t>
      </w:r>
    </w:p>
    <w:p w14:paraId="77528149" w14:textId="77777777" w:rsidR="00DD1B33" w:rsidRDefault="00DD1B33" w:rsidP="00AA7CE5">
      <w:pPr>
        <w:snapToGrid w:val="0"/>
        <w:spacing w:before="120" w:after="120" w:line="240" w:lineRule="auto"/>
        <w:rPr>
          <w:i/>
          <w:color w:val="000000" w:themeColor="text1"/>
          <w:szCs w:val="22"/>
        </w:rPr>
      </w:pPr>
    </w:p>
    <w:p w14:paraId="151BF20B" w14:textId="5A151EFC" w:rsidR="00DD1B33" w:rsidRPr="00DD1B33" w:rsidRDefault="00DD1B33" w:rsidP="00DD1B33">
      <w:pPr>
        <w:pStyle w:val="aff6"/>
        <w:numPr>
          <w:ilvl w:val="0"/>
          <w:numId w:val="73"/>
        </w:numPr>
        <w:snapToGrid w:val="0"/>
        <w:spacing w:before="120" w:after="120" w:line="240" w:lineRule="auto"/>
        <w:ind w:left="284" w:firstLineChars="0" w:hanging="284"/>
        <w:rPr>
          <w:rFonts w:ascii="Times New Roman" w:hAnsi="Times New Roman"/>
          <w:i/>
          <w:color w:val="000000" w:themeColor="text1"/>
          <w:sz w:val="22"/>
          <w:lang w:val="en-US"/>
        </w:rPr>
      </w:pPr>
      <w:r w:rsidRPr="00DD1B33">
        <w:rPr>
          <w:rFonts w:ascii="Times New Roman" w:hAnsi="Times New Roman"/>
          <w:i/>
          <w:color w:val="000000" w:themeColor="text1"/>
          <w:sz w:val="22"/>
          <w:lang w:val="en-US"/>
        </w:rPr>
        <w:t xml:space="preserve">Question </w:t>
      </w:r>
      <w:r>
        <w:rPr>
          <w:rFonts w:ascii="Times New Roman" w:hAnsi="Times New Roman"/>
          <w:i/>
          <w:color w:val="000000" w:themeColor="text1"/>
          <w:sz w:val="22"/>
          <w:lang w:val="en-US"/>
        </w:rPr>
        <w:t>2</w:t>
      </w:r>
      <w:r w:rsidRPr="00DD1B33">
        <w:rPr>
          <w:rFonts w:ascii="Times New Roman" w:hAnsi="Times New Roman"/>
          <w:i/>
          <w:color w:val="000000" w:themeColor="text1"/>
          <w:sz w:val="22"/>
          <w:lang w:val="en-US"/>
        </w:rPr>
        <w:t xml:space="preserve">: </w:t>
      </w:r>
    </w:p>
    <w:p w14:paraId="2C56FD65" w14:textId="26FCFA72" w:rsidR="00DD1B33" w:rsidRDefault="00DD1B33" w:rsidP="00DD1B33">
      <w:pPr>
        <w:pStyle w:val="aff6"/>
        <w:numPr>
          <w:ilvl w:val="0"/>
          <w:numId w:val="74"/>
        </w:numPr>
        <w:snapToGrid w:val="0"/>
        <w:spacing w:before="120" w:after="120" w:line="240" w:lineRule="auto"/>
        <w:ind w:left="709" w:firstLineChars="0"/>
        <w:rPr>
          <w:rFonts w:ascii="Times New Roman" w:hAnsi="Times New Roman"/>
          <w:i/>
          <w:color w:val="000000" w:themeColor="text1"/>
          <w:sz w:val="22"/>
          <w:lang w:val="en-US"/>
        </w:rPr>
      </w:pPr>
      <w:r w:rsidRPr="00DD1B33">
        <w:rPr>
          <w:rFonts w:ascii="Times New Roman" w:hAnsi="Times New Roman"/>
          <w:i/>
          <w:color w:val="000000" w:themeColor="text1"/>
          <w:sz w:val="22"/>
          <w:lang w:val="en-US"/>
        </w:rPr>
        <w:t xml:space="preserve">If multiple PSFCHs (using existing R16/17 PSFCH format 0) can be transmitted over non-contiguous RB sets, is there a limitation(s) on e.g., number of RB sets, max. </w:t>
      </w:r>
      <w:proofErr w:type="gramStart"/>
      <w:r w:rsidRPr="00DD1B33">
        <w:rPr>
          <w:rFonts w:ascii="Times New Roman" w:hAnsi="Times New Roman"/>
          <w:i/>
          <w:color w:val="000000" w:themeColor="text1"/>
          <w:sz w:val="22"/>
          <w:lang w:val="en-US"/>
        </w:rPr>
        <w:t>frequency</w:t>
      </w:r>
      <w:proofErr w:type="gramEnd"/>
      <w:r w:rsidRPr="00DD1B33">
        <w:rPr>
          <w:rFonts w:ascii="Times New Roman" w:hAnsi="Times New Roman"/>
          <w:i/>
          <w:color w:val="000000" w:themeColor="text1"/>
          <w:sz w:val="22"/>
          <w:lang w:val="en-US"/>
        </w:rPr>
        <w:t xml:space="preserve"> separation between the RB sets, </w:t>
      </w:r>
      <w:proofErr w:type="spellStart"/>
      <w:r w:rsidRPr="00DD1B33">
        <w:rPr>
          <w:rFonts w:ascii="Times New Roman" w:hAnsi="Times New Roman"/>
          <w:i/>
          <w:color w:val="000000" w:themeColor="text1"/>
          <w:sz w:val="22"/>
          <w:lang w:val="en-US"/>
        </w:rPr>
        <w:t>etc</w:t>
      </w:r>
      <w:proofErr w:type="spellEnd"/>
      <w:r w:rsidRPr="00DD1B33">
        <w:rPr>
          <w:rFonts w:ascii="Times New Roman" w:hAnsi="Times New Roman"/>
          <w:i/>
          <w:color w:val="000000" w:themeColor="text1"/>
          <w:sz w:val="22"/>
          <w:lang w:val="en-US"/>
        </w:rPr>
        <w:t>?</w:t>
      </w:r>
    </w:p>
    <w:p w14:paraId="13CFE93C" w14:textId="25FC3AC4" w:rsidR="00C5545A" w:rsidRPr="00C5545A" w:rsidRDefault="00C5545A" w:rsidP="00C5545A">
      <w:pPr>
        <w:snapToGrid w:val="0"/>
        <w:spacing w:before="120" w:after="120" w:line="240" w:lineRule="auto"/>
        <w:rPr>
          <w:i/>
          <w:color w:val="000000" w:themeColor="text1"/>
        </w:rPr>
      </w:pPr>
      <w:r w:rsidRPr="00C5545A">
        <w:rPr>
          <w:i/>
          <w:color w:val="000000" w:themeColor="text1"/>
          <w:lang w:val="en-US"/>
        </w:rPr>
        <w:t xml:space="preserve">Answer </w:t>
      </w:r>
      <w:r>
        <w:rPr>
          <w:i/>
          <w:color w:val="000000" w:themeColor="text1"/>
          <w:lang w:val="en-US"/>
        </w:rPr>
        <w:t>2</w:t>
      </w:r>
      <w:r w:rsidRPr="00C5545A">
        <w:rPr>
          <w:i/>
          <w:color w:val="000000" w:themeColor="text1"/>
          <w:lang w:val="en-US"/>
        </w:rPr>
        <w:t xml:space="preserve">: </w:t>
      </w:r>
      <w:r w:rsidRPr="00C5545A">
        <w:rPr>
          <w:i/>
          <w:color w:val="000000" w:themeColor="text1"/>
        </w:rPr>
        <w:t>RAN4 need more time to evaluate</w:t>
      </w:r>
      <w:r>
        <w:rPr>
          <w:i/>
          <w:color w:val="000000" w:themeColor="text1"/>
        </w:rPr>
        <w:t xml:space="preserve"> MPR on unlicensed band in Rel-18</w:t>
      </w:r>
      <w:r w:rsidR="00FE42CD">
        <w:rPr>
          <w:i/>
          <w:color w:val="000000" w:themeColor="text1"/>
        </w:rPr>
        <w:t>. T</w:t>
      </w:r>
      <w:r w:rsidR="00673E10" w:rsidRPr="00673E10">
        <w:rPr>
          <w:i/>
          <w:color w:val="000000" w:themeColor="text1"/>
        </w:rPr>
        <w:t>he assumption of N in RAN4 is only for MPR simulation purpose, the final number is up to RAN1 decision</w:t>
      </w:r>
      <w:r w:rsidRPr="00C5545A">
        <w:rPr>
          <w:i/>
          <w:color w:val="000000" w:themeColor="text1"/>
        </w:rPr>
        <w:t>.</w:t>
      </w:r>
    </w:p>
    <w:p w14:paraId="60E84C4C" w14:textId="77777777" w:rsidR="00C5545A" w:rsidRPr="00C5545A" w:rsidRDefault="00C5545A" w:rsidP="00C5545A">
      <w:pPr>
        <w:snapToGrid w:val="0"/>
        <w:spacing w:before="120" w:after="120" w:line="240" w:lineRule="auto"/>
        <w:rPr>
          <w:i/>
          <w:color w:val="000000" w:themeColor="text1"/>
          <w:lang w:val="x-none"/>
        </w:rPr>
      </w:pPr>
    </w:p>
    <w:p w14:paraId="7B326CA5" w14:textId="77777777" w:rsidR="00E575BC" w:rsidRPr="00405DA5" w:rsidRDefault="00E575BC" w:rsidP="00E575BC">
      <w:pPr>
        <w:spacing w:afterLines="50" w:after="120"/>
        <w:rPr>
          <w:rFonts w:ascii="Arial" w:hAnsi="Arial" w:cs="Arial"/>
          <w:lang w:val="en-US"/>
        </w:rPr>
      </w:pPr>
    </w:p>
    <w:p w14:paraId="587EFD09" w14:textId="77777777" w:rsidR="00E575BC" w:rsidRPr="000F4E43" w:rsidRDefault="00E575BC" w:rsidP="00E575BC">
      <w:pPr>
        <w:spacing w:after="120"/>
        <w:rPr>
          <w:rFonts w:ascii="Arial" w:hAnsi="Arial" w:cs="Arial"/>
          <w:b/>
        </w:rPr>
      </w:pPr>
      <w:r w:rsidRPr="000F4E43">
        <w:rPr>
          <w:rFonts w:ascii="Arial" w:hAnsi="Arial" w:cs="Arial"/>
          <w:b/>
        </w:rPr>
        <w:lastRenderedPageBreak/>
        <w:t>2. Actions:</w:t>
      </w:r>
    </w:p>
    <w:p w14:paraId="1ABE2F4B" w14:textId="77777777" w:rsidR="00E575BC" w:rsidRPr="000F4E43" w:rsidRDefault="00E575BC" w:rsidP="00E575BC">
      <w:pPr>
        <w:spacing w:after="120"/>
        <w:ind w:left="1985" w:hanging="1985"/>
        <w:rPr>
          <w:rFonts w:ascii="Arial" w:hAnsi="Arial" w:cs="Arial"/>
          <w:b/>
        </w:rPr>
      </w:pPr>
      <w:r w:rsidRPr="000F4E43">
        <w:rPr>
          <w:rFonts w:ascii="Arial" w:hAnsi="Arial" w:cs="Arial"/>
          <w:b/>
        </w:rPr>
        <w:t>To</w:t>
      </w:r>
      <w:r>
        <w:rPr>
          <w:rFonts w:ascii="Arial" w:hAnsi="Arial" w:cs="Arial"/>
          <w:b/>
        </w:rPr>
        <w:t xml:space="preserve"> RAN2:</w:t>
      </w:r>
    </w:p>
    <w:p w14:paraId="0D290EBD" w14:textId="5E79EFF6" w:rsidR="00E575BC" w:rsidRDefault="00E575BC" w:rsidP="00E575BC">
      <w:pPr>
        <w:spacing w:afterLines="50" w:after="120"/>
        <w:rPr>
          <w:rFonts w:ascii="Arial" w:hAnsi="Arial" w:cs="Arial"/>
        </w:rPr>
      </w:pPr>
      <w:r w:rsidRPr="00F17267">
        <w:rPr>
          <w:rFonts w:ascii="Arial" w:hAnsi="Arial" w:cs="Arial"/>
        </w:rPr>
        <w:t xml:space="preserve">RAN4 respectfully ask </w:t>
      </w:r>
      <w:r>
        <w:rPr>
          <w:rFonts w:ascii="Arial" w:hAnsi="Arial" w:cs="Arial"/>
        </w:rPr>
        <w:t>RAN</w:t>
      </w:r>
      <w:r w:rsidR="00974282">
        <w:rPr>
          <w:rFonts w:ascii="Arial" w:hAnsi="Arial" w:cs="Arial"/>
        </w:rPr>
        <w:t>1</w:t>
      </w:r>
      <w:r w:rsidRPr="00F17267">
        <w:rPr>
          <w:rFonts w:ascii="Arial" w:hAnsi="Arial" w:cs="Arial"/>
        </w:rPr>
        <w:t xml:space="preserve"> to</w:t>
      </w:r>
      <w:r>
        <w:rPr>
          <w:rFonts w:ascii="Arial" w:hAnsi="Arial" w:cs="Arial"/>
        </w:rPr>
        <w:t xml:space="preserve"> take the information above into consideration, and inform RAN4 if RAN</w:t>
      </w:r>
      <w:r w:rsidR="00974282">
        <w:rPr>
          <w:rFonts w:ascii="Arial" w:hAnsi="Arial" w:cs="Arial"/>
        </w:rPr>
        <w:t>1</w:t>
      </w:r>
      <w:r>
        <w:rPr>
          <w:rFonts w:ascii="Arial" w:hAnsi="Arial" w:cs="Arial"/>
        </w:rPr>
        <w:t xml:space="preserve"> have any concern. </w:t>
      </w:r>
    </w:p>
    <w:p w14:paraId="594B72F9" w14:textId="77777777" w:rsidR="00E575BC" w:rsidRPr="00E16594" w:rsidRDefault="00E575BC" w:rsidP="00E575BC">
      <w:pPr>
        <w:spacing w:afterLines="50" w:after="120"/>
        <w:rPr>
          <w:rFonts w:ascii="Arial" w:hAnsi="Arial" w:cs="Arial"/>
        </w:rPr>
      </w:pPr>
    </w:p>
    <w:p w14:paraId="3E86AE85" w14:textId="77777777" w:rsidR="00E575BC" w:rsidRPr="000F4E43" w:rsidRDefault="00E575BC" w:rsidP="00E575BC">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4FE20C04" w14:textId="26165C3E" w:rsidR="00E575BC" w:rsidRDefault="00E575BC" w:rsidP="00974282">
      <w:pPr>
        <w:tabs>
          <w:tab w:val="left" w:pos="5103"/>
        </w:tabs>
        <w:snapToGrid w:val="0"/>
        <w:spacing w:after="0" w:line="240" w:lineRule="auto"/>
        <w:ind w:left="2268" w:hanging="2268"/>
        <w:rPr>
          <w:rFonts w:ascii="Arial" w:hAnsi="Arial" w:cs="Arial"/>
          <w:bCs/>
        </w:rPr>
      </w:pPr>
      <w:r w:rsidRPr="00CD5768">
        <w:rPr>
          <w:rFonts w:ascii="Arial" w:hAnsi="Arial" w:cs="Arial"/>
          <w:bCs/>
        </w:rPr>
        <w:t>TSG-RAN4 Meeting#</w:t>
      </w:r>
      <w:r>
        <w:rPr>
          <w:rFonts w:ascii="Arial" w:hAnsi="Arial" w:cs="Arial"/>
          <w:bCs/>
        </w:rPr>
        <w:t>108</w:t>
      </w:r>
      <w:r w:rsidR="00974282">
        <w:rPr>
          <w:rFonts w:ascii="Arial" w:hAnsi="Arial" w:cs="Arial"/>
          <w:bCs/>
        </w:rPr>
        <w:t xml:space="preserve">                 </w:t>
      </w:r>
      <w:r>
        <w:rPr>
          <w:rFonts w:ascii="Arial" w:hAnsi="Arial" w:cs="Arial"/>
          <w:bCs/>
        </w:rPr>
        <w:t>August</w:t>
      </w:r>
      <w:r w:rsidRPr="00CD5768">
        <w:rPr>
          <w:rFonts w:ascii="Arial" w:hAnsi="Arial" w:cs="Arial"/>
          <w:bCs/>
        </w:rPr>
        <w:t xml:space="preserve"> 202</w:t>
      </w:r>
      <w:r>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Toulouse</w:t>
      </w:r>
    </w:p>
    <w:p w14:paraId="2DF3DE47" w14:textId="48EF71D8" w:rsidR="00E575BC" w:rsidRDefault="00E575BC" w:rsidP="00974282">
      <w:pPr>
        <w:tabs>
          <w:tab w:val="left" w:pos="5103"/>
        </w:tabs>
        <w:snapToGrid w:val="0"/>
        <w:spacing w:after="0" w:line="240" w:lineRule="auto"/>
        <w:ind w:left="2268" w:hanging="2268"/>
        <w:rPr>
          <w:rFonts w:ascii="Arial" w:hAnsi="Arial" w:cs="Arial"/>
          <w:bCs/>
        </w:rPr>
      </w:pPr>
      <w:r w:rsidRPr="00CD5768">
        <w:rPr>
          <w:rFonts w:ascii="Arial" w:hAnsi="Arial" w:cs="Arial"/>
          <w:bCs/>
        </w:rPr>
        <w:t>TSG-RAN4 Meeting#</w:t>
      </w:r>
      <w:r>
        <w:rPr>
          <w:rFonts w:ascii="Arial" w:hAnsi="Arial" w:cs="Arial"/>
          <w:bCs/>
        </w:rPr>
        <w:t xml:space="preserve">108bis             </w:t>
      </w:r>
      <w:r w:rsidR="00974282">
        <w:rPr>
          <w:rFonts w:ascii="Arial" w:hAnsi="Arial" w:cs="Arial"/>
          <w:bCs/>
        </w:rPr>
        <w:t xml:space="preserve"> </w:t>
      </w:r>
      <w:r>
        <w:rPr>
          <w:rFonts w:ascii="Arial" w:hAnsi="Arial" w:cs="Arial"/>
          <w:bCs/>
        </w:rPr>
        <w:t xml:space="preserve">October </w:t>
      </w:r>
      <w:r w:rsidRPr="00CD5768">
        <w:rPr>
          <w:rFonts w:ascii="Arial" w:hAnsi="Arial" w:cs="Arial"/>
          <w:bCs/>
        </w:rPr>
        <w:t>202</w:t>
      </w:r>
      <w:r>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Xiamen</w:t>
      </w:r>
    </w:p>
    <w:p w14:paraId="7AEEF1CB" w14:textId="77777777" w:rsidR="00E575BC" w:rsidRPr="00415E53" w:rsidRDefault="00E575BC" w:rsidP="0004472B">
      <w:pPr>
        <w:snapToGrid w:val="0"/>
        <w:spacing w:after="0"/>
        <w:jc w:val="both"/>
        <w:rPr>
          <w:rFonts w:eastAsia="MS Mincho"/>
          <w:sz w:val="20"/>
          <w:lang w:eastAsia="ja-JP"/>
        </w:rPr>
      </w:pPr>
    </w:p>
    <w:sectPr w:rsidR="00E575BC" w:rsidRPr="00415E53"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A4341" w14:textId="77777777" w:rsidR="00BD2D9C" w:rsidRDefault="00BD2D9C" w:rsidP="0052762B">
      <w:r>
        <w:separator/>
      </w:r>
    </w:p>
  </w:endnote>
  <w:endnote w:type="continuationSeparator" w:id="0">
    <w:p w14:paraId="3934E1CC" w14:textId="77777777" w:rsidR="00BD2D9C" w:rsidRDefault="00BD2D9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6185E" w14:textId="77777777" w:rsidR="00DA7E1C" w:rsidRDefault="00DA7E1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B5530" w14:textId="77777777" w:rsidR="00BD2D9C" w:rsidRDefault="00BD2D9C" w:rsidP="0052762B">
      <w:r>
        <w:separator/>
      </w:r>
    </w:p>
  </w:footnote>
  <w:footnote w:type="continuationSeparator" w:id="0">
    <w:p w14:paraId="279DFB9C" w14:textId="77777777" w:rsidR="00BD2D9C" w:rsidRDefault="00BD2D9C"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D93B4A"/>
    <w:multiLevelType w:val="hybridMultilevel"/>
    <w:tmpl w:val="0E203C66"/>
    <w:lvl w:ilvl="0" w:tplc="2A0EB680">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1"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5A270E"/>
    <w:multiLevelType w:val="multilevel"/>
    <w:tmpl w:val="C6A07392"/>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3232"/>
        </w:tabs>
        <w:ind w:left="3062"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lang w:val="en-GB"/>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6350290"/>
    <w:multiLevelType w:val="hybridMultilevel"/>
    <w:tmpl w:val="6FB29094"/>
    <w:lvl w:ilvl="0" w:tplc="21088170">
      <w:start w:val="1"/>
      <w:numFmt w:val="bullet"/>
      <w:lvlText w:val="-"/>
      <w:lvlJc w:val="left"/>
      <w:pPr>
        <w:ind w:left="780" w:hanging="360"/>
      </w:pPr>
      <w:rPr>
        <w:rFonts w:ascii="Times New Roman" w:eastAsia="Times New Roman" w:hAnsi="Times New Roman" w:cs="Times New Roman" w:hint="default"/>
      </w:rPr>
    </w:lvl>
    <w:lvl w:ilvl="1" w:tplc="208CF58E">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9" w15:restartNumberingAfterBreak="0">
    <w:nsid w:val="265A71D8"/>
    <w:multiLevelType w:val="hybridMultilevel"/>
    <w:tmpl w:val="8D0694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F080F32"/>
    <w:multiLevelType w:val="hybridMultilevel"/>
    <w:tmpl w:val="504E353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35B5B88"/>
    <w:multiLevelType w:val="hybridMultilevel"/>
    <w:tmpl w:val="7FAED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9"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96268C3"/>
    <w:multiLevelType w:val="hybridMultilevel"/>
    <w:tmpl w:val="93582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4"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7"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73E1ACF"/>
    <w:multiLevelType w:val="hybridMultilevel"/>
    <w:tmpl w:val="71AC4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0" w15:restartNumberingAfterBreak="0">
    <w:nsid w:val="61360DFF"/>
    <w:multiLevelType w:val="hybridMultilevel"/>
    <w:tmpl w:val="3728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62"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5" w15:restartNumberingAfterBreak="0">
    <w:nsid w:val="6F804657"/>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37"/>
  </w:num>
  <w:num w:numId="3">
    <w:abstractNumId w:val="44"/>
  </w:num>
  <w:num w:numId="4">
    <w:abstractNumId w:val="64"/>
  </w:num>
  <w:num w:numId="5">
    <w:abstractNumId w:val="1"/>
  </w:num>
  <w:num w:numId="6">
    <w:abstractNumId w:val="63"/>
  </w:num>
  <w:num w:numId="7">
    <w:abstractNumId w:val="30"/>
  </w:num>
  <w:num w:numId="8">
    <w:abstractNumId w:val="52"/>
  </w:num>
  <w:num w:numId="9">
    <w:abstractNumId w:val="68"/>
  </w:num>
  <w:num w:numId="10">
    <w:abstractNumId w:val="21"/>
  </w:num>
  <w:num w:numId="11">
    <w:abstractNumId w:val="14"/>
  </w:num>
  <w:num w:numId="12">
    <w:abstractNumId w:val="9"/>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7"/>
  </w:num>
  <w:num w:numId="16">
    <w:abstractNumId w:val="14"/>
  </w:num>
  <w:num w:numId="17">
    <w:abstractNumId w:val="16"/>
  </w:num>
  <w:num w:numId="18">
    <w:abstractNumId w:val="34"/>
  </w:num>
  <w:num w:numId="19">
    <w:abstractNumId w:val="43"/>
  </w:num>
  <w:num w:numId="20">
    <w:abstractNumId w:val="41"/>
  </w:num>
  <w:num w:numId="21">
    <w:abstractNumId w:val="26"/>
  </w:num>
  <w:num w:numId="22">
    <w:abstractNumId w:val="10"/>
  </w:num>
  <w:num w:numId="23">
    <w:abstractNumId w:val="39"/>
  </w:num>
  <w:num w:numId="24">
    <w:abstractNumId w:val="62"/>
  </w:num>
  <w:num w:numId="25">
    <w:abstractNumId w:val="14"/>
  </w:num>
  <w:num w:numId="26">
    <w:abstractNumId w:val="61"/>
  </w:num>
  <w:num w:numId="27">
    <w:abstractNumId w:val="57"/>
  </w:num>
  <w:num w:numId="28">
    <w:abstractNumId w:val="31"/>
  </w:num>
  <w:num w:numId="29">
    <w:abstractNumId w:val="67"/>
  </w:num>
  <w:num w:numId="30">
    <w:abstractNumId w:val="45"/>
  </w:num>
  <w:num w:numId="31">
    <w:abstractNumId w:val="29"/>
  </w:num>
  <w:num w:numId="32">
    <w:abstractNumId w:val="53"/>
  </w:num>
  <w:num w:numId="33">
    <w:abstractNumId w:val="12"/>
  </w:num>
  <w:num w:numId="34">
    <w:abstractNumId w:val="15"/>
  </w:num>
  <w:num w:numId="35">
    <w:abstractNumId w:val="55"/>
  </w:num>
  <w:num w:numId="36">
    <w:abstractNumId w:val="33"/>
  </w:num>
  <w:num w:numId="37">
    <w:abstractNumId w:val="13"/>
  </w:num>
  <w:num w:numId="38">
    <w:abstractNumId w:val="48"/>
  </w:num>
  <w:num w:numId="39">
    <w:abstractNumId w:val="5"/>
  </w:num>
  <w:num w:numId="40">
    <w:abstractNumId w:val="42"/>
  </w:num>
  <w:num w:numId="41">
    <w:abstractNumId w:val="27"/>
  </w:num>
  <w:num w:numId="42">
    <w:abstractNumId w:val="23"/>
  </w:num>
  <w:num w:numId="43">
    <w:abstractNumId w:val="35"/>
  </w:num>
  <w:num w:numId="44">
    <w:abstractNumId w:val="56"/>
  </w:num>
  <w:num w:numId="45">
    <w:abstractNumId w:val="3"/>
  </w:num>
  <w:num w:numId="46">
    <w:abstractNumId w:val="47"/>
  </w:num>
  <w:num w:numId="47">
    <w:abstractNumId w:val="58"/>
  </w:num>
  <w:num w:numId="48">
    <w:abstractNumId w:val="19"/>
  </w:num>
  <w:num w:numId="49">
    <w:abstractNumId w:val="14"/>
  </w:num>
  <w:num w:numId="50">
    <w:abstractNumId w:val="14"/>
  </w:num>
  <w:num w:numId="51">
    <w:abstractNumId w:val="60"/>
  </w:num>
  <w:num w:numId="52">
    <w:abstractNumId w:val="51"/>
  </w:num>
  <w:num w:numId="53">
    <w:abstractNumId w:val="36"/>
  </w:num>
  <w:num w:numId="54">
    <w:abstractNumId w:val="54"/>
  </w:num>
  <w:num w:numId="55">
    <w:abstractNumId w:val="20"/>
  </w:num>
  <w:num w:numId="56">
    <w:abstractNumId w:val="24"/>
  </w:num>
  <w:num w:numId="57">
    <w:abstractNumId w:val="59"/>
  </w:num>
  <w:num w:numId="58">
    <w:abstractNumId w:val="38"/>
  </w:num>
  <w:num w:numId="59">
    <w:abstractNumId w:val="6"/>
  </w:num>
  <w:num w:numId="60">
    <w:abstractNumId w:val="40"/>
  </w:num>
  <w:num w:numId="61">
    <w:abstractNumId w:val="11"/>
  </w:num>
  <w:num w:numId="62">
    <w:abstractNumId w:val="25"/>
  </w:num>
  <w:num w:numId="63">
    <w:abstractNumId w:val="50"/>
  </w:num>
  <w:num w:numId="64">
    <w:abstractNumId w:val="4"/>
  </w:num>
  <w:num w:numId="65">
    <w:abstractNumId w:val="46"/>
  </w:num>
  <w:num w:numId="66">
    <w:abstractNumId w:val="8"/>
  </w:num>
  <w:num w:numId="67">
    <w:abstractNumId w:val="65"/>
  </w:num>
  <w:num w:numId="68">
    <w:abstractNumId w:val="28"/>
  </w:num>
  <w:num w:numId="69">
    <w:abstractNumId w:val="22"/>
  </w:num>
  <w:num w:numId="70">
    <w:abstractNumId w:val="66"/>
  </w:num>
  <w:num w:numId="71">
    <w:abstractNumId w:val="18"/>
  </w:num>
  <w:num w:numId="72">
    <w:abstractNumId w:val="32"/>
  </w:num>
  <w:num w:numId="73">
    <w:abstractNumId w:val="49"/>
  </w:num>
  <w:num w:numId="74">
    <w:abstractNumId w:val="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F05"/>
    <w:rsid w:val="00001AD6"/>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55B"/>
    <w:rsid w:val="00016592"/>
    <w:rsid w:val="00016F6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0"/>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13D"/>
    <w:rsid w:val="00033F47"/>
    <w:rsid w:val="00034BF3"/>
    <w:rsid w:val="00034F28"/>
    <w:rsid w:val="0003564D"/>
    <w:rsid w:val="000365C5"/>
    <w:rsid w:val="000368DA"/>
    <w:rsid w:val="00037162"/>
    <w:rsid w:val="000402AB"/>
    <w:rsid w:val="00040C0D"/>
    <w:rsid w:val="000414BB"/>
    <w:rsid w:val="000417B5"/>
    <w:rsid w:val="00041AF5"/>
    <w:rsid w:val="0004270D"/>
    <w:rsid w:val="00044123"/>
    <w:rsid w:val="0004445D"/>
    <w:rsid w:val="0004472B"/>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0BD"/>
    <w:rsid w:val="00057673"/>
    <w:rsid w:val="00057835"/>
    <w:rsid w:val="0005790C"/>
    <w:rsid w:val="00057BC7"/>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2A10"/>
    <w:rsid w:val="000834ED"/>
    <w:rsid w:val="000855B6"/>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6947"/>
    <w:rsid w:val="000A706F"/>
    <w:rsid w:val="000A7819"/>
    <w:rsid w:val="000A7B11"/>
    <w:rsid w:val="000A7C07"/>
    <w:rsid w:val="000B018D"/>
    <w:rsid w:val="000B0854"/>
    <w:rsid w:val="000B0AE6"/>
    <w:rsid w:val="000B0BA7"/>
    <w:rsid w:val="000B183A"/>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4E33"/>
    <w:rsid w:val="000C5D17"/>
    <w:rsid w:val="000C5FCB"/>
    <w:rsid w:val="000C67EF"/>
    <w:rsid w:val="000C6B58"/>
    <w:rsid w:val="000C7058"/>
    <w:rsid w:val="000C7687"/>
    <w:rsid w:val="000C7887"/>
    <w:rsid w:val="000C7AAC"/>
    <w:rsid w:val="000C7C7C"/>
    <w:rsid w:val="000D02AA"/>
    <w:rsid w:val="000D0B01"/>
    <w:rsid w:val="000D1172"/>
    <w:rsid w:val="000D12D4"/>
    <w:rsid w:val="000D1870"/>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984"/>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02"/>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7DD"/>
    <w:rsid w:val="00123086"/>
    <w:rsid w:val="00123389"/>
    <w:rsid w:val="00123E56"/>
    <w:rsid w:val="001243AC"/>
    <w:rsid w:val="00124AA9"/>
    <w:rsid w:val="001250CF"/>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24E"/>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DAA"/>
    <w:rsid w:val="00173B5D"/>
    <w:rsid w:val="00174C11"/>
    <w:rsid w:val="00175090"/>
    <w:rsid w:val="00176AED"/>
    <w:rsid w:val="001779C0"/>
    <w:rsid w:val="00177C30"/>
    <w:rsid w:val="001804BE"/>
    <w:rsid w:val="00181AD5"/>
    <w:rsid w:val="00181E2D"/>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DE9"/>
    <w:rsid w:val="001A5FAC"/>
    <w:rsid w:val="001A652B"/>
    <w:rsid w:val="001A73C7"/>
    <w:rsid w:val="001B014E"/>
    <w:rsid w:val="001B044D"/>
    <w:rsid w:val="001B14C1"/>
    <w:rsid w:val="001B15B6"/>
    <w:rsid w:val="001B1E2E"/>
    <w:rsid w:val="001B32FB"/>
    <w:rsid w:val="001B3BC3"/>
    <w:rsid w:val="001B4001"/>
    <w:rsid w:val="001B4333"/>
    <w:rsid w:val="001B437A"/>
    <w:rsid w:val="001B477F"/>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41"/>
    <w:rsid w:val="001D4C3D"/>
    <w:rsid w:val="001D4F42"/>
    <w:rsid w:val="001D509A"/>
    <w:rsid w:val="001D5249"/>
    <w:rsid w:val="001D53AF"/>
    <w:rsid w:val="001D54EC"/>
    <w:rsid w:val="001D6045"/>
    <w:rsid w:val="001D6207"/>
    <w:rsid w:val="001D66ED"/>
    <w:rsid w:val="001D6DE8"/>
    <w:rsid w:val="001D79A6"/>
    <w:rsid w:val="001D7D1D"/>
    <w:rsid w:val="001E028D"/>
    <w:rsid w:val="001E0399"/>
    <w:rsid w:val="001E07FE"/>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650"/>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9D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053"/>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4A4"/>
    <w:rsid w:val="00255B5C"/>
    <w:rsid w:val="00256628"/>
    <w:rsid w:val="002574CB"/>
    <w:rsid w:val="002575D7"/>
    <w:rsid w:val="002575EB"/>
    <w:rsid w:val="00257BE6"/>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9B"/>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EE7"/>
    <w:rsid w:val="002913B8"/>
    <w:rsid w:val="002913F5"/>
    <w:rsid w:val="002915B7"/>
    <w:rsid w:val="002917B5"/>
    <w:rsid w:val="00291E51"/>
    <w:rsid w:val="002928F7"/>
    <w:rsid w:val="00292D6B"/>
    <w:rsid w:val="00292D84"/>
    <w:rsid w:val="002941B6"/>
    <w:rsid w:val="00294292"/>
    <w:rsid w:val="002947C2"/>
    <w:rsid w:val="002948F7"/>
    <w:rsid w:val="00294BDA"/>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96C"/>
    <w:rsid w:val="002D5D39"/>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8D1"/>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050"/>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8B1"/>
    <w:rsid w:val="00322E09"/>
    <w:rsid w:val="003235FD"/>
    <w:rsid w:val="0032373F"/>
    <w:rsid w:val="00323B07"/>
    <w:rsid w:val="0032407F"/>
    <w:rsid w:val="0032413B"/>
    <w:rsid w:val="00324383"/>
    <w:rsid w:val="00324C8F"/>
    <w:rsid w:val="00324EF3"/>
    <w:rsid w:val="003250DA"/>
    <w:rsid w:val="0032538B"/>
    <w:rsid w:val="00325FB1"/>
    <w:rsid w:val="003262D8"/>
    <w:rsid w:val="00326780"/>
    <w:rsid w:val="0032716F"/>
    <w:rsid w:val="0033063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16E"/>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4DB"/>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75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9FC"/>
    <w:rsid w:val="00387A30"/>
    <w:rsid w:val="00387FBF"/>
    <w:rsid w:val="003901C2"/>
    <w:rsid w:val="003903D3"/>
    <w:rsid w:val="00390A5A"/>
    <w:rsid w:val="00390E9F"/>
    <w:rsid w:val="00390EAA"/>
    <w:rsid w:val="0039167C"/>
    <w:rsid w:val="0039296C"/>
    <w:rsid w:val="00393247"/>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1FF2"/>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5CE6"/>
    <w:rsid w:val="003D6447"/>
    <w:rsid w:val="003D6752"/>
    <w:rsid w:val="003D71CE"/>
    <w:rsid w:val="003D7401"/>
    <w:rsid w:val="003E01AA"/>
    <w:rsid w:val="003E1296"/>
    <w:rsid w:val="003E143D"/>
    <w:rsid w:val="003E162A"/>
    <w:rsid w:val="003E16B3"/>
    <w:rsid w:val="003E172E"/>
    <w:rsid w:val="003E203F"/>
    <w:rsid w:val="003E28C0"/>
    <w:rsid w:val="003E2EE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39C2"/>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19D"/>
    <w:rsid w:val="00415298"/>
    <w:rsid w:val="00415D8B"/>
    <w:rsid w:val="00415E53"/>
    <w:rsid w:val="004163E0"/>
    <w:rsid w:val="0041677E"/>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2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5FE"/>
    <w:rsid w:val="00443DD1"/>
    <w:rsid w:val="004442A4"/>
    <w:rsid w:val="00444A16"/>
    <w:rsid w:val="00444DA8"/>
    <w:rsid w:val="004453CF"/>
    <w:rsid w:val="00445828"/>
    <w:rsid w:val="00445A5B"/>
    <w:rsid w:val="00445B93"/>
    <w:rsid w:val="00445CEA"/>
    <w:rsid w:val="00445DB2"/>
    <w:rsid w:val="00445FB2"/>
    <w:rsid w:val="00446B32"/>
    <w:rsid w:val="0045053D"/>
    <w:rsid w:val="004508E8"/>
    <w:rsid w:val="0045097C"/>
    <w:rsid w:val="00450F8D"/>
    <w:rsid w:val="00451702"/>
    <w:rsid w:val="004518E0"/>
    <w:rsid w:val="00451A78"/>
    <w:rsid w:val="00451AB1"/>
    <w:rsid w:val="00451B9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5DAC"/>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1DC"/>
    <w:rsid w:val="0049171C"/>
    <w:rsid w:val="00491C2E"/>
    <w:rsid w:val="00491C84"/>
    <w:rsid w:val="00492404"/>
    <w:rsid w:val="00492B50"/>
    <w:rsid w:val="004930CB"/>
    <w:rsid w:val="00493543"/>
    <w:rsid w:val="00493951"/>
    <w:rsid w:val="00493F78"/>
    <w:rsid w:val="00493FA5"/>
    <w:rsid w:val="0049415F"/>
    <w:rsid w:val="00494FA2"/>
    <w:rsid w:val="0049571A"/>
    <w:rsid w:val="00495749"/>
    <w:rsid w:val="00495A00"/>
    <w:rsid w:val="00495D65"/>
    <w:rsid w:val="00495E61"/>
    <w:rsid w:val="004960B5"/>
    <w:rsid w:val="00496A4C"/>
    <w:rsid w:val="00496FDF"/>
    <w:rsid w:val="004974F8"/>
    <w:rsid w:val="00497817"/>
    <w:rsid w:val="00497860"/>
    <w:rsid w:val="00497877"/>
    <w:rsid w:val="00497D4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100"/>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5F95"/>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EF6"/>
    <w:rsid w:val="00506149"/>
    <w:rsid w:val="00506658"/>
    <w:rsid w:val="0050706F"/>
    <w:rsid w:val="0051016B"/>
    <w:rsid w:val="00510B56"/>
    <w:rsid w:val="00511CD1"/>
    <w:rsid w:val="0051240A"/>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B42"/>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0C71"/>
    <w:rsid w:val="0057170A"/>
    <w:rsid w:val="00572053"/>
    <w:rsid w:val="00572570"/>
    <w:rsid w:val="005726D7"/>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3E5"/>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7C1"/>
    <w:rsid w:val="005A3CCD"/>
    <w:rsid w:val="005A41E4"/>
    <w:rsid w:val="005A4543"/>
    <w:rsid w:val="005A48F1"/>
    <w:rsid w:val="005A541E"/>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5BB"/>
    <w:rsid w:val="005B46B2"/>
    <w:rsid w:val="005B4DEC"/>
    <w:rsid w:val="005B622A"/>
    <w:rsid w:val="005B6AE7"/>
    <w:rsid w:val="005B6C58"/>
    <w:rsid w:val="005B6C6F"/>
    <w:rsid w:val="005B731F"/>
    <w:rsid w:val="005B7577"/>
    <w:rsid w:val="005B7994"/>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625"/>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D5"/>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26A"/>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4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8C4"/>
    <w:rsid w:val="0063099F"/>
    <w:rsid w:val="00630BD3"/>
    <w:rsid w:val="00630F17"/>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369"/>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10"/>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8BE"/>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5D8"/>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240"/>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89C"/>
    <w:rsid w:val="006E6F11"/>
    <w:rsid w:val="006E72D4"/>
    <w:rsid w:val="006E73BD"/>
    <w:rsid w:val="006E7563"/>
    <w:rsid w:val="006E7E6F"/>
    <w:rsid w:val="006E7F17"/>
    <w:rsid w:val="006F04F2"/>
    <w:rsid w:val="006F0C66"/>
    <w:rsid w:val="006F1317"/>
    <w:rsid w:val="006F158E"/>
    <w:rsid w:val="006F1BDF"/>
    <w:rsid w:val="006F1D3C"/>
    <w:rsid w:val="006F1DA9"/>
    <w:rsid w:val="006F2110"/>
    <w:rsid w:val="006F2884"/>
    <w:rsid w:val="006F2E00"/>
    <w:rsid w:val="006F3859"/>
    <w:rsid w:val="006F38FF"/>
    <w:rsid w:val="006F413F"/>
    <w:rsid w:val="006F4204"/>
    <w:rsid w:val="006F5230"/>
    <w:rsid w:val="006F5537"/>
    <w:rsid w:val="006F5576"/>
    <w:rsid w:val="006F584A"/>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17C"/>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B6"/>
    <w:rsid w:val="007245D5"/>
    <w:rsid w:val="007246E8"/>
    <w:rsid w:val="00724826"/>
    <w:rsid w:val="00724A11"/>
    <w:rsid w:val="00724D7B"/>
    <w:rsid w:val="007253BB"/>
    <w:rsid w:val="0072555F"/>
    <w:rsid w:val="00725E58"/>
    <w:rsid w:val="0072693B"/>
    <w:rsid w:val="00726AC1"/>
    <w:rsid w:val="00726CE6"/>
    <w:rsid w:val="00727AEE"/>
    <w:rsid w:val="00730ED3"/>
    <w:rsid w:val="00731071"/>
    <w:rsid w:val="00731270"/>
    <w:rsid w:val="0073137A"/>
    <w:rsid w:val="00731526"/>
    <w:rsid w:val="0073196A"/>
    <w:rsid w:val="0073218C"/>
    <w:rsid w:val="00732692"/>
    <w:rsid w:val="00732EAB"/>
    <w:rsid w:val="007330D7"/>
    <w:rsid w:val="007331B0"/>
    <w:rsid w:val="0073348A"/>
    <w:rsid w:val="0073349C"/>
    <w:rsid w:val="0073376A"/>
    <w:rsid w:val="00733FC1"/>
    <w:rsid w:val="007341DF"/>
    <w:rsid w:val="0073466F"/>
    <w:rsid w:val="007347A1"/>
    <w:rsid w:val="00734849"/>
    <w:rsid w:val="00734987"/>
    <w:rsid w:val="00734D4F"/>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0F25"/>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203"/>
    <w:rsid w:val="0077493F"/>
    <w:rsid w:val="00775C1B"/>
    <w:rsid w:val="0077600D"/>
    <w:rsid w:val="007762BA"/>
    <w:rsid w:val="007773C4"/>
    <w:rsid w:val="00777E63"/>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1D02"/>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28"/>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30B"/>
    <w:rsid w:val="007B27C2"/>
    <w:rsid w:val="007B2FBF"/>
    <w:rsid w:val="007B34A4"/>
    <w:rsid w:val="007B3C0B"/>
    <w:rsid w:val="007B3E3C"/>
    <w:rsid w:val="007B3E89"/>
    <w:rsid w:val="007B6240"/>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519"/>
    <w:rsid w:val="007E179E"/>
    <w:rsid w:val="007E2217"/>
    <w:rsid w:val="007E2225"/>
    <w:rsid w:val="007E28E0"/>
    <w:rsid w:val="007E28E3"/>
    <w:rsid w:val="007E2FD9"/>
    <w:rsid w:val="007E34E3"/>
    <w:rsid w:val="007E3AF6"/>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13"/>
    <w:rsid w:val="007F1720"/>
    <w:rsid w:val="007F2CE5"/>
    <w:rsid w:val="007F2EB7"/>
    <w:rsid w:val="007F31A0"/>
    <w:rsid w:val="007F3343"/>
    <w:rsid w:val="007F39E0"/>
    <w:rsid w:val="007F4304"/>
    <w:rsid w:val="007F43AF"/>
    <w:rsid w:val="007F4B9F"/>
    <w:rsid w:val="007F5C28"/>
    <w:rsid w:val="007F60EC"/>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0E11"/>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55"/>
    <w:rsid w:val="00886860"/>
    <w:rsid w:val="00886ED0"/>
    <w:rsid w:val="00887C45"/>
    <w:rsid w:val="00892458"/>
    <w:rsid w:val="00892543"/>
    <w:rsid w:val="00892A58"/>
    <w:rsid w:val="00892CBB"/>
    <w:rsid w:val="00892F81"/>
    <w:rsid w:val="0089376D"/>
    <w:rsid w:val="00893D09"/>
    <w:rsid w:val="00893DBB"/>
    <w:rsid w:val="00894289"/>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0A9"/>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C2C"/>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53A"/>
    <w:rsid w:val="008D169B"/>
    <w:rsid w:val="008D29C0"/>
    <w:rsid w:val="008D436F"/>
    <w:rsid w:val="008D4FDA"/>
    <w:rsid w:val="008D7410"/>
    <w:rsid w:val="008D745A"/>
    <w:rsid w:val="008E01E5"/>
    <w:rsid w:val="008E0453"/>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B9D"/>
    <w:rsid w:val="00915129"/>
    <w:rsid w:val="0091598F"/>
    <w:rsid w:val="00915D60"/>
    <w:rsid w:val="00915F00"/>
    <w:rsid w:val="00916ED9"/>
    <w:rsid w:val="0091764F"/>
    <w:rsid w:val="00917A49"/>
    <w:rsid w:val="00917CA6"/>
    <w:rsid w:val="00920014"/>
    <w:rsid w:val="0092144F"/>
    <w:rsid w:val="0092148C"/>
    <w:rsid w:val="00921DE6"/>
    <w:rsid w:val="0092342A"/>
    <w:rsid w:val="009234A6"/>
    <w:rsid w:val="00923D36"/>
    <w:rsid w:val="00924145"/>
    <w:rsid w:val="00925225"/>
    <w:rsid w:val="00925E77"/>
    <w:rsid w:val="009261F3"/>
    <w:rsid w:val="0092635A"/>
    <w:rsid w:val="00926A10"/>
    <w:rsid w:val="009271B9"/>
    <w:rsid w:val="00927C62"/>
    <w:rsid w:val="0093032D"/>
    <w:rsid w:val="0093035B"/>
    <w:rsid w:val="0093061F"/>
    <w:rsid w:val="00930A38"/>
    <w:rsid w:val="009317C3"/>
    <w:rsid w:val="009326D7"/>
    <w:rsid w:val="009332BF"/>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C81"/>
    <w:rsid w:val="00945BE5"/>
    <w:rsid w:val="0094621E"/>
    <w:rsid w:val="00946C26"/>
    <w:rsid w:val="009470FF"/>
    <w:rsid w:val="00947593"/>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3CA"/>
    <w:rsid w:val="00957AF5"/>
    <w:rsid w:val="00957FBA"/>
    <w:rsid w:val="00960510"/>
    <w:rsid w:val="00960ADF"/>
    <w:rsid w:val="00960B93"/>
    <w:rsid w:val="0096101D"/>
    <w:rsid w:val="00961B38"/>
    <w:rsid w:val="009621D7"/>
    <w:rsid w:val="0096284C"/>
    <w:rsid w:val="00963662"/>
    <w:rsid w:val="00963A4D"/>
    <w:rsid w:val="00964502"/>
    <w:rsid w:val="00964817"/>
    <w:rsid w:val="009651F7"/>
    <w:rsid w:val="00965686"/>
    <w:rsid w:val="00965C51"/>
    <w:rsid w:val="009660DF"/>
    <w:rsid w:val="00966238"/>
    <w:rsid w:val="00966462"/>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282"/>
    <w:rsid w:val="00974E2C"/>
    <w:rsid w:val="009759BB"/>
    <w:rsid w:val="0097615D"/>
    <w:rsid w:val="009763FC"/>
    <w:rsid w:val="009765C2"/>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AB4"/>
    <w:rsid w:val="00994B39"/>
    <w:rsid w:val="00995339"/>
    <w:rsid w:val="00995394"/>
    <w:rsid w:val="00995DF6"/>
    <w:rsid w:val="009961C4"/>
    <w:rsid w:val="00996250"/>
    <w:rsid w:val="00996A33"/>
    <w:rsid w:val="0099797C"/>
    <w:rsid w:val="00997E8B"/>
    <w:rsid w:val="009A004C"/>
    <w:rsid w:val="009A01DD"/>
    <w:rsid w:val="009A0322"/>
    <w:rsid w:val="009A089A"/>
    <w:rsid w:val="009A08A1"/>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4B2"/>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651"/>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C6E"/>
    <w:rsid w:val="00A023DA"/>
    <w:rsid w:val="00A02434"/>
    <w:rsid w:val="00A03383"/>
    <w:rsid w:val="00A03A06"/>
    <w:rsid w:val="00A03EF3"/>
    <w:rsid w:val="00A041D3"/>
    <w:rsid w:val="00A04286"/>
    <w:rsid w:val="00A04AB4"/>
    <w:rsid w:val="00A051E3"/>
    <w:rsid w:val="00A05753"/>
    <w:rsid w:val="00A05E1D"/>
    <w:rsid w:val="00A05EE9"/>
    <w:rsid w:val="00A06276"/>
    <w:rsid w:val="00A064AB"/>
    <w:rsid w:val="00A067DE"/>
    <w:rsid w:val="00A07369"/>
    <w:rsid w:val="00A07DC2"/>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4D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02D"/>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AA5"/>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2F11"/>
    <w:rsid w:val="00A530D3"/>
    <w:rsid w:val="00A53A07"/>
    <w:rsid w:val="00A53A63"/>
    <w:rsid w:val="00A554D0"/>
    <w:rsid w:val="00A55839"/>
    <w:rsid w:val="00A56490"/>
    <w:rsid w:val="00A56BD3"/>
    <w:rsid w:val="00A5719A"/>
    <w:rsid w:val="00A57F1A"/>
    <w:rsid w:val="00A603D6"/>
    <w:rsid w:val="00A6185C"/>
    <w:rsid w:val="00A62109"/>
    <w:rsid w:val="00A62CBF"/>
    <w:rsid w:val="00A631DD"/>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F47"/>
    <w:rsid w:val="00AA0276"/>
    <w:rsid w:val="00AA0B1F"/>
    <w:rsid w:val="00AA0C90"/>
    <w:rsid w:val="00AA0E0B"/>
    <w:rsid w:val="00AA0E49"/>
    <w:rsid w:val="00AA14C6"/>
    <w:rsid w:val="00AA1544"/>
    <w:rsid w:val="00AA15F0"/>
    <w:rsid w:val="00AA16D3"/>
    <w:rsid w:val="00AA1AE4"/>
    <w:rsid w:val="00AA1B14"/>
    <w:rsid w:val="00AA1E18"/>
    <w:rsid w:val="00AA202C"/>
    <w:rsid w:val="00AA22AD"/>
    <w:rsid w:val="00AA2AA6"/>
    <w:rsid w:val="00AA3724"/>
    <w:rsid w:val="00AA3B55"/>
    <w:rsid w:val="00AA3E68"/>
    <w:rsid w:val="00AA604D"/>
    <w:rsid w:val="00AA62E6"/>
    <w:rsid w:val="00AA674B"/>
    <w:rsid w:val="00AA6D97"/>
    <w:rsid w:val="00AA78D0"/>
    <w:rsid w:val="00AA7CE3"/>
    <w:rsid w:val="00AA7CE5"/>
    <w:rsid w:val="00AA7F08"/>
    <w:rsid w:val="00AB0900"/>
    <w:rsid w:val="00AB212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7EB"/>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DE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97E17"/>
    <w:rsid w:val="00BA105E"/>
    <w:rsid w:val="00BA1DA6"/>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213"/>
    <w:rsid w:val="00BC246D"/>
    <w:rsid w:val="00BC27E1"/>
    <w:rsid w:val="00BC2938"/>
    <w:rsid w:val="00BC2DA6"/>
    <w:rsid w:val="00BC3204"/>
    <w:rsid w:val="00BC3805"/>
    <w:rsid w:val="00BC38B3"/>
    <w:rsid w:val="00BC3982"/>
    <w:rsid w:val="00BC3A71"/>
    <w:rsid w:val="00BC3A99"/>
    <w:rsid w:val="00BC45C8"/>
    <w:rsid w:val="00BC4C1F"/>
    <w:rsid w:val="00BC4EAF"/>
    <w:rsid w:val="00BC528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9C"/>
    <w:rsid w:val="00BD3AD3"/>
    <w:rsid w:val="00BD3AF3"/>
    <w:rsid w:val="00BD3B8E"/>
    <w:rsid w:val="00BD3E28"/>
    <w:rsid w:val="00BD4200"/>
    <w:rsid w:val="00BD4703"/>
    <w:rsid w:val="00BD47F1"/>
    <w:rsid w:val="00BD50AC"/>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2FF"/>
    <w:rsid w:val="00BE476F"/>
    <w:rsid w:val="00BE56DC"/>
    <w:rsid w:val="00BE6054"/>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A5C"/>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F4C"/>
    <w:rsid w:val="00C2248B"/>
    <w:rsid w:val="00C23C26"/>
    <w:rsid w:val="00C23F5B"/>
    <w:rsid w:val="00C249B0"/>
    <w:rsid w:val="00C24C80"/>
    <w:rsid w:val="00C251E2"/>
    <w:rsid w:val="00C25825"/>
    <w:rsid w:val="00C25853"/>
    <w:rsid w:val="00C2694E"/>
    <w:rsid w:val="00C2696C"/>
    <w:rsid w:val="00C273B8"/>
    <w:rsid w:val="00C304F3"/>
    <w:rsid w:val="00C305F1"/>
    <w:rsid w:val="00C30DCD"/>
    <w:rsid w:val="00C30DE0"/>
    <w:rsid w:val="00C312F2"/>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45A"/>
    <w:rsid w:val="00C55906"/>
    <w:rsid w:val="00C55CAF"/>
    <w:rsid w:val="00C56455"/>
    <w:rsid w:val="00C568A3"/>
    <w:rsid w:val="00C57060"/>
    <w:rsid w:val="00C5752B"/>
    <w:rsid w:val="00C57573"/>
    <w:rsid w:val="00C57574"/>
    <w:rsid w:val="00C60565"/>
    <w:rsid w:val="00C60843"/>
    <w:rsid w:val="00C6093B"/>
    <w:rsid w:val="00C61411"/>
    <w:rsid w:val="00C6184D"/>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64B"/>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A4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1C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D91"/>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366"/>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6D8F"/>
    <w:rsid w:val="00CF7DD7"/>
    <w:rsid w:val="00D01453"/>
    <w:rsid w:val="00D017E5"/>
    <w:rsid w:val="00D027FD"/>
    <w:rsid w:val="00D02ECC"/>
    <w:rsid w:val="00D03014"/>
    <w:rsid w:val="00D03243"/>
    <w:rsid w:val="00D038AE"/>
    <w:rsid w:val="00D0477B"/>
    <w:rsid w:val="00D048BC"/>
    <w:rsid w:val="00D04A14"/>
    <w:rsid w:val="00D04F59"/>
    <w:rsid w:val="00D05185"/>
    <w:rsid w:val="00D05509"/>
    <w:rsid w:val="00D05A4D"/>
    <w:rsid w:val="00D05EAC"/>
    <w:rsid w:val="00D06169"/>
    <w:rsid w:val="00D06357"/>
    <w:rsid w:val="00D064E2"/>
    <w:rsid w:val="00D06E45"/>
    <w:rsid w:val="00D06EB3"/>
    <w:rsid w:val="00D06FAD"/>
    <w:rsid w:val="00D072DA"/>
    <w:rsid w:val="00D07F63"/>
    <w:rsid w:val="00D1014E"/>
    <w:rsid w:val="00D1020D"/>
    <w:rsid w:val="00D10E06"/>
    <w:rsid w:val="00D10F40"/>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586"/>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975"/>
    <w:rsid w:val="00D53AC7"/>
    <w:rsid w:val="00D53DED"/>
    <w:rsid w:val="00D5433E"/>
    <w:rsid w:val="00D54963"/>
    <w:rsid w:val="00D54BA4"/>
    <w:rsid w:val="00D5549A"/>
    <w:rsid w:val="00D554FD"/>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3F9B"/>
    <w:rsid w:val="00D747FA"/>
    <w:rsid w:val="00D74A58"/>
    <w:rsid w:val="00D750B7"/>
    <w:rsid w:val="00D7520C"/>
    <w:rsid w:val="00D75370"/>
    <w:rsid w:val="00D75376"/>
    <w:rsid w:val="00D75FB2"/>
    <w:rsid w:val="00D76AC9"/>
    <w:rsid w:val="00D76C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A7E1C"/>
    <w:rsid w:val="00DB03CE"/>
    <w:rsid w:val="00DB0F09"/>
    <w:rsid w:val="00DB1120"/>
    <w:rsid w:val="00DB1352"/>
    <w:rsid w:val="00DB228B"/>
    <w:rsid w:val="00DB235B"/>
    <w:rsid w:val="00DB242E"/>
    <w:rsid w:val="00DB2F33"/>
    <w:rsid w:val="00DB3073"/>
    <w:rsid w:val="00DB3906"/>
    <w:rsid w:val="00DB3E2C"/>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B33"/>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F5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0895"/>
    <w:rsid w:val="00E211CF"/>
    <w:rsid w:val="00E228AA"/>
    <w:rsid w:val="00E22AC6"/>
    <w:rsid w:val="00E22D0A"/>
    <w:rsid w:val="00E23338"/>
    <w:rsid w:val="00E23C3E"/>
    <w:rsid w:val="00E23C94"/>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FDD"/>
    <w:rsid w:val="00E425EE"/>
    <w:rsid w:val="00E42B33"/>
    <w:rsid w:val="00E42C21"/>
    <w:rsid w:val="00E437D2"/>
    <w:rsid w:val="00E43942"/>
    <w:rsid w:val="00E43CCD"/>
    <w:rsid w:val="00E43E1E"/>
    <w:rsid w:val="00E44258"/>
    <w:rsid w:val="00E442C5"/>
    <w:rsid w:val="00E443A8"/>
    <w:rsid w:val="00E44792"/>
    <w:rsid w:val="00E44BCB"/>
    <w:rsid w:val="00E450BC"/>
    <w:rsid w:val="00E460B8"/>
    <w:rsid w:val="00E46D16"/>
    <w:rsid w:val="00E47931"/>
    <w:rsid w:val="00E47AEF"/>
    <w:rsid w:val="00E47FAF"/>
    <w:rsid w:val="00E5030A"/>
    <w:rsid w:val="00E50859"/>
    <w:rsid w:val="00E5195E"/>
    <w:rsid w:val="00E51C99"/>
    <w:rsid w:val="00E51E8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5BC"/>
    <w:rsid w:val="00E57BC5"/>
    <w:rsid w:val="00E608C2"/>
    <w:rsid w:val="00E609A1"/>
    <w:rsid w:val="00E61EDA"/>
    <w:rsid w:val="00E62231"/>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5CE"/>
    <w:rsid w:val="00E74DAD"/>
    <w:rsid w:val="00E75441"/>
    <w:rsid w:val="00E75788"/>
    <w:rsid w:val="00E75931"/>
    <w:rsid w:val="00E76954"/>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10F"/>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0D3"/>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3F8"/>
    <w:rsid w:val="00ED3776"/>
    <w:rsid w:val="00ED3AA5"/>
    <w:rsid w:val="00ED3CA3"/>
    <w:rsid w:val="00ED420A"/>
    <w:rsid w:val="00ED5CC0"/>
    <w:rsid w:val="00ED5D50"/>
    <w:rsid w:val="00ED6BC8"/>
    <w:rsid w:val="00ED6CFC"/>
    <w:rsid w:val="00ED707F"/>
    <w:rsid w:val="00ED7327"/>
    <w:rsid w:val="00ED7AC1"/>
    <w:rsid w:val="00EE08C0"/>
    <w:rsid w:val="00EE1136"/>
    <w:rsid w:val="00EE1770"/>
    <w:rsid w:val="00EE18C7"/>
    <w:rsid w:val="00EE2248"/>
    <w:rsid w:val="00EE343D"/>
    <w:rsid w:val="00EE344C"/>
    <w:rsid w:val="00EE3667"/>
    <w:rsid w:val="00EE3A90"/>
    <w:rsid w:val="00EE40F7"/>
    <w:rsid w:val="00EE47AC"/>
    <w:rsid w:val="00EE49F2"/>
    <w:rsid w:val="00EE4D65"/>
    <w:rsid w:val="00EE4F79"/>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40E"/>
    <w:rsid w:val="00EF5644"/>
    <w:rsid w:val="00EF58D6"/>
    <w:rsid w:val="00EF5E59"/>
    <w:rsid w:val="00EF6104"/>
    <w:rsid w:val="00EF63E9"/>
    <w:rsid w:val="00EF6F55"/>
    <w:rsid w:val="00EF706A"/>
    <w:rsid w:val="00EF7378"/>
    <w:rsid w:val="00EF76F3"/>
    <w:rsid w:val="00EF787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77"/>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5D5E"/>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441C"/>
    <w:rsid w:val="00FB5B03"/>
    <w:rsid w:val="00FB5BD9"/>
    <w:rsid w:val="00FB6088"/>
    <w:rsid w:val="00FB60CA"/>
    <w:rsid w:val="00FB6185"/>
    <w:rsid w:val="00FB6A47"/>
    <w:rsid w:val="00FB6B6D"/>
    <w:rsid w:val="00FB6BDB"/>
    <w:rsid w:val="00FB6EAA"/>
    <w:rsid w:val="00FB708E"/>
    <w:rsid w:val="00FB7C28"/>
    <w:rsid w:val="00FB7F95"/>
    <w:rsid w:val="00FC0076"/>
    <w:rsid w:val="00FC059C"/>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2CD"/>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2C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18B2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annotation reference" w:qFormat="1"/>
    <w:lsdException w:name="List" w:uiPriority="99"/>
    <w:lsdException w:name="Title" w:uiPriority="10" w:qFormat="1"/>
    <w:lsdException w:name="Body Text" w:uiPriority="99"/>
    <w:lsdException w:name="Subtitle" w:uiPriority="11" w:qFormat="1"/>
    <w:lsdException w:name="Hyperlink" w:uiPriority="99"/>
    <w:lsdException w:name="Strong" w:qFormat="1"/>
    <w:lsdException w:name="Emphasis" w:uiPriority="20"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5545A"/>
    <w:pPr>
      <w:overflowPunct w:val="0"/>
      <w:autoSpaceDE w:val="0"/>
      <w:autoSpaceDN w:val="0"/>
      <w:adjustRightInd w:val="0"/>
      <w:spacing w:after="180" w:line="276" w:lineRule="auto"/>
      <w:textAlignment w:val="baseline"/>
    </w:pPr>
    <w:rPr>
      <w:rFonts w:eastAsia="宋体"/>
      <w:sz w:val="22"/>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B1C2C"/>
    <w:pPr>
      <w:numPr>
        <w:ilvl w:val="2"/>
      </w:numPr>
      <w:snapToGrid w:val="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B1C2C"/>
    <w:pPr>
      <w:numPr>
        <w:ilvl w:val="3"/>
      </w:numPr>
      <w:ind w:left="879"/>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h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B1C2C"/>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B1C2C"/>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uiPriority w:val="99"/>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uiPriority w:val="99"/>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iPriority w:val="9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uiPriority w:val="99"/>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uiPriority w:val="99"/>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link w:val="Char7"/>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a"/>
    <w:rsid w:val="00590EBF"/>
    <w:pPr>
      <w:ind w:leftChars="2500" w:left="100"/>
    </w:pPr>
  </w:style>
  <w:style w:type="character" w:customStyle="1" w:styleId="Chara">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uiPriority w:val="5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h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uiPriority w:val="99"/>
    <w:semiHidden/>
    <w:rsid w:val="00755136"/>
    <w:rPr>
      <w:rFonts w:ascii="Tahoma" w:eastAsia="Times New Roman" w:hAnsi="Tahoma"/>
      <w:shd w:val="clear" w:color="auto" w:fill="000080"/>
      <w:lang w:val="en-GB" w:eastAsia="en-US"/>
    </w:rPr>
  </w:style>
  <w:style w:type="character" w:customStyle="1" w:styleId="Char5">
    <w:name w:val="批注文字 Char"/>
    <w:link w:val="af5"/>
    <w:rsid w:val="00755136"/>
    <w:rPr>
      <w:rFonts w:ascii="–¾’©" w:eastAsia="–¾’©"/>
      <w:sz w:val="24"/>
      <w:lang w:val="en-GB" w:eastAsia="en-US"/>
    </w:rPr>
  </w:style>
  <w:style w:type="character" w:customStyle="1" w:styleId="Char6">
    <w:name w:val="批注框文本 Char"/>
    <w:link w:val="af7"/>
    <w:uiPriority w:val="99"/>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c"/>
    <w:rsid w:val="00755136"/>
    <w:pPr>
      <w:overflowPunct/>
      <w:autoSpaceDE/>
      <w:autoSpaceDN/>
      <w:adjustRightInd/>
      <w:snapToGrid w:val="0"/>
      <w:textAlignment w:val="auto"/>
    </w:pPr>
  </w:style>
  <w:style w:type="character" w:customStyle="1" w:styleId="Charc">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d"/>
    <w:uiPriority w:val="10"/>
    <w:qFormat/>
    <w:rsid w:val="00755136"/>
    <w:pPr>
      <w:spacing w:before="240" w:after="60"/>
      <w:outlineLvl w:val="0"/>
    </w:pPr>
    <w:rPr>
      <w:rFonts w:ascii="Courier New" w:hAnsi="Courier New"/>
      <w:lang w:val="nb-NO" w:eastAsia="ja-JP"/>
    </w:rPr>
  </w:style>
  <w:style w:type="character" w:customStyle="1" w:styleId="Chard">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a1"/>
    <w:link w:val="Chare"/>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e">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Char">
    <w:name w:val="标题 7 Char"/>
    <w:basedOn w:val="a2"/>
    <w:link w:val="7"/>
    <w:rsid w:val="00FF72C5"/>
    <w:rPr>
      <w:rFonts w:ascii="Arial" w:eastAsia="宋体" w:hAnsi="Arial"/>
    </w:rPr>
  </w:style>
  <w:style w:type="character" w:customStyle="1" w:styleId="8Char">
    <w:name w:val="标题 8 Char"/>
    <w:basedOn w:val="a2"/>
    <w:link w:val="8"/>
    <w:rsid w:val="00FF72C5"/>
    <w:rPr>
      <w:rFonts w:ascii="Arial" w:eastAsia="Arial" w:hAnsi="Arial"/>
      <w:sz w:val="36"/>
      <w:lang w:val="en-GB" w:eastAsia="en-US"/>
    </w:rPr>
  </w:style>
  <w:style w:type="character" w:customStyle="1" w:styleId="9Char">
    <w:name w:val="标题 9 Char"/>
    <w:aliases w:val="Figure Heading Char,FH Char"/>
    <w:basedOn w:val="a2"/>
    <w:link w:val="9"/>
    <w:rsid w:val="00FF72C5"/>
    <w:rPr>
      <w:rFonts w:ascii="Arial" w:eastAsia="Arial" w:hAnsi="Arial"/>
      <w:sz w:val="36"/>
      <w:lang w:val="en-GB" w:eastAsia="en-US"/>
    </w:rPr>
  </w:style>
  <w:style w:type="character" w:customStyle="1" w:styleId="Char0">
    <w:name w:val="页脚 Char"/>
    <w:basedOn w:val="a2"/>
    <w:link w:val="a6"/>
    <w:uiPriority w:val="99"/>
    <w:rsid w:val="00FF72C5"/>
    <w:rPr>
      <w:rFonts w:ascii="Arial" w:eastAsia="Times New Roman" w:hAnsi="Arial"/>
      <w:b/>
      <w:i/>
      <w:noProof/>
      <w:sz w:val="18"/>
      <w:lang w:val="en-GB" w:eastAsia="en-US"/>
    </w:rPr>
  </w:style>
  <w:style w:type="paragraph" w:styleId="aff7">
    <w:name w:val="No Spacing"/>
    <w:uiPriority w:val="1"/>
    <w:qFormat/>
    <w:rsid w:val="00FF72C5"/>
    <w:pPr>
      <w:widowControl w:val="0"/>
      <w:jc w:val="both"/>
    </w:pPr>
    <w:rPr>
      <w:rFonts w:ascii="CG Times (WN)" w:eastAsia="宋体" w:hAnsi="CG Times (WN)"/>
      <w:kern w:val="2"/>
      <w:sz w:val="21"/>
      <w:szCs w:val="24"/>
    </w:rPr>
  </w:style>
  <w:style w:type="paragraph" w:customStyle="1" w:styleId="Style0">
    <w:name w:val="_Style 0"/>
    <w:uiPriority w:val="1"/>
    <w:qFormat/>
    <w:rsid w:val="00FF72C5"/>
    <w:pPr>
      <w:widowControl w:val="0"/>
      <w:jc w:val="both"/>
    </w:pPr>
    <w:rPr>
      <w:rFonts w:ascii="CG Times (WN)" w:eastAsia="宋体" w:hAnsi="CG Times (WN)"/>
      <w:kern w:val="2"/>
      <w:sz w:val="21"/>
      <w:szCs w:val="24"/>
    </w:rPr>
  </w:style>
  <w:style w:type="character" w:customStyle="1" w:styleId="Char7">
    <w:name w:val="批注主题 Char"/>
    <w:basedOn w:val="Char5"/>
    <w:link w:val="afa"/>
    <w:uiPriority w:val="99"/>
    <w:semiHidden/>
    <w:rsid w:val="00FF72C5"/>
    <w:rPr>
      <w:rFonts w:ascii="–¾’©" w:eastAsia="Times New Roman"/>
      <w:b/>
      <w:bCs/>
      <w:sz w:val="24"/>
      <w:lang w:val="en-GB" w:eastAsia="en-GB"/>
    </w:rPr>
  </w:style>
  <w:style w:type="table" w:customStyle="1" w:styleId="16">
    <w:name w:val="网格型1"/>
    <w:basedOn w:val="a3"/>
    <w:next w:val="af8"/>
    <w:uiPriority w:val="39"/>
    <w:qFormat/>
    <w:rsid w:val="00FF72C5"/>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qFormat/>
    <w:rsid w:val="00FF72C5"/>
    <w:pPr>
      <w:spacing w:after="160" w:line="259" w:lineRule="auto"/>
    </w:pPr>
    <w:rPr>
      <w:rFonts w:asciiTheme="minorHAnsi" w:eastAsiaTheme="minorEastAsia" w:hAnsiTheme="minorHAnsi" w:cstheme="minorBidi"/>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FF72C5"/>
    <w:rPr>
      <w:color w:val="808080"/>
    </w:rPr>
  </w:style>
  <w:style w:type="character" w:styleId="aff9">
    <w:name w:val="Emphasis"/>
    <w:uiPriority w:val="20"/>
    <w:qFormat/>
    <w:rsid w:val="00FF72C5"/>
    <w:rPr>
      <w:i/>
      <w:iCs/>
    </w:rPr>
  </w:style>
  <w:style w:type="paragraph" w:styleId="affa">
    <w:name w:val="Subtitle"/>
    <w:basedOn w:val="a1"/>
    <w:next w:val="a1"/>
    <w:link w:val="Charf"/>
    <w:uiPriority w:val="11"/>
    <w:qFormat/>
    <w:rsid w:val="00FF72C5"/>
    <w:pPr>
      <w:widowControl w:val="0"/>
      <w:numPr>
        <w:ilvl w:val="1"/>
      </w:numPr>
      <w:overflowPunct/>
      <w:autoSpaceDE/>
      <w:autoSpaceDN/>
      <w:adjustRightInd/>
      <w:spacing w:after="160"/>
      <w:jc w:val="both"/>
      <w:textAlignment w:val="auto"/>
    </w:pPr>
    <w:rPr>
      <w:rFonts w:asciiTheme="minorHAnsi" w:eastAsiaTheme="minorEastAsia" w:hAnsiTheme="minorHAnsi" w:cstheme="minorBidi"/>
      <w:color w:val="5A5A5A" w:themeColor="text1" w:themeTint="A5"/>
      <w:spacing w:val="15"/>
      <w:kern w:val="2"/>
      <w:szCs w:val="22"/>
      <w:lang w:val="en-US"/>
    </w:rPr>
  </w:style>
  <w:style w:type="character" w:customStyle="1" w:styleId="Charf">
    <w:name w:val="副标题 Char"/>
    <w:basedOn w:val="a2"/>
    <w:link w:val="affa"/>
    <w:uiPriority w:val="11"/>
    <w:rsid w:val="00FF72C5"/>
    <w:rPr>
      <w:rFonts w:asciiTheme="minorHAnsi" w:eastAsiaTheme="minorEastAsia" w:hAnsiTheme="minorHAnsi" w:cstheme="minorBidi"/>
      <w:color w:val="5A5A5A" w:themeColor="text1" w:themeTint="A5"/>
      <w:spacing w:val="15"/>
      <w:kern w:val="2"/>
      <w:sz w:val="22"/>
      <w:szCs w:val="22"/>
    </w:rPr>
  </w:style>
  <w:style w:type="table" w:customStyle="1" w:styleId="54">
    <w:name w:val="网格型5"/>
    <w:basedOn w:val="a3"/>
    <w:next w:val="af8"/>
    <w:qFormat/>
    <w:rsid w:val="00FF72C5"/>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F72C5"/>
    <w:rPr>
      <w:rFonts w:ascii="Courier New" w:eastAsia="Times New Roman" w:hAnsi="Courier New"/>
      <w:noProof/>
      <w:sz w:val="16"/>
      <w:lang w:val="en-GB" w:eastAsia="en-US"/>
    </w:rPr>
  </w:style>
  <w:style w:type="paragraph" w:customStyle="1" w:styleId="3GPPNormalText">
    <w:name w:val="3GPP Normal Text"/>
    <w:basedOn w:val="af2"/>
    <w:link w:val="3GPPNormalTextChar"/>
    <w:qFormat/>
    <w:rsid w:val="00FF72C5"/>
    <w:pPr>
      <w:overflowPunct/>
      <w:autoSpaceDE/>
      <w:autoSpaceDN/>
      <w:adjustRightInd/>
      <w:spacing w:after="120"/>
      <w:jc w:val="both"/>
      <w:textAlignment w:val="auto"/>
    </w:pPr>
    <w:rPr>
      <w:rFonts w:eastAsia="MS Mincho"/>
      <w:szCs w:val="24"/>
      <w:lang w:val="x-none" w:eastAsia="x-none"/>
    </w:rPr>
  </w:style>
  <w:style w:type="character" w:customStyle="1" w:styleId="3GPPNormalTextChar">
    <w:name w:val="3GPP Normal Text Char"/>
    <w:link w:val="3GPPNormalText"/>
    <w:qFormat/>
    <w:rsid w:val="00FF72C5"/>
    <w:rPr>
      <w:sz w:val="22"/>
      <w:szCs w:val="24"/>
      <w:lang w:val="x-none" w:eastAsia="x-none"/>
    </w:rPr>
  </w:style>
  <w:style w:type="paragraph" w:customStyle="1" w:styleId="04Proposal1">
    <w:name w:val="04_Proposal1"/>
    <w:basedOn w:val="a1"/>
    <w:link w:val="04Proposal1Char"/>
    <w:qFormat/>
    <w:rsid w:val="00227053"/>
    <w:pPr>
      <w:overflowPunct/>
      <w:autoSpaceDE/>
      <w:autoSpaceDN/>
      <w:adjustRightInd/>
      <w:spacing w:before="100" w:beforeAutospacing="1" w:after="100" w:afterAutospacing="1" w:line="240" w:lineRule="auto"/>
      <w:jc w:val="both"/>
      <w:textAlignment w:val="auto"/>
    </w:pPr>
    <w:rPr>
      <w:rFonts w:ascii="Times New Roman Bold" w:hAnsi="Times New Roman Bold"/>
      <w:b/>
      <w:bCs/>
      <w:i/>
      <w:iCs/>
      <w:sz w:val="20"/>
      <w:szCs w:val="24"/>
      <w:lang w:val="en-US"/>
    </w:rPr>
  </w:style>
  <w:style w:type="character" w:customStyle="1" w:styleId="04Proposal1Char">
    <w:name w:val="04_Proposal1 Char"/>
    <w:link w:val="04Proposal1"/>
    <w:rsid w:val="00227053"/>
    <w:rPr>
      <w:rFonts w:ascii="Times New Roman Bold" w:eastAsia="宋体" w:hAnsi="Times New Roman Bold"/>
      <w:b/>
      <w:bCs/>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dan11@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FF7D8-66DC-406E-A8E7-F41F3B341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4</Pages>
  <Words>790</Words>
  <Characters>4507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5287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Hudan</cp:lastModifiedBy>
  <cp:revision>2</cp:revision>
  <cp:lastPrinted>2010-01-07T02:23:00Z</cp:lastPrinted>
  <dcterms:created xsi:type="dcterms:W3CDTF">2023-05-15T14:22:00Z</dcterms:created>
  <dcterms:modified xsi:type="dcterms:W3CDTF">2023-05-15T14:22:00Z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(3)2TMkMxrl1aLxOMfsJkWU8Fo0znktYf5aUGzSd2jt4UyiepsY9I27XC1HLyiIlIG9yJR51N7R
LDxTbm6tT3YzPQ2v48dw4D5WvcLzM60UsStuABKNNTJVbxLSsCDjmyUZS7ZDuxPl6UMrSh4t
0JNQDLmD+p/9vAWgJwuoZQqPIJEXUCsvehpfdbv897jKL7W0ImEh1mj3R3BUWKYt8xhb7BrG
lCp96LX6WEUghUpS/g</vt:lpwstr>
  </property>
  <property fmtid="{D5CDD505-2E9C-101B-9397-08002B2CF9AE}" pid="15" name="_2015_ms_pID_725343_00">
    <vt:lpwstr>_2015_ms_pID_725343</vt:lpwstr>
  </property>
  <property fmtid="{D5CDD505-2E9C-101B-9397-08002B2CF9AE}" pid="16" name="_2015_ms_pID_7253431">
    <vt:lpwstr>fDmOQ3nlJeFy2b/5hokGRzaby/3oqIvBUeprWMva+yxBHmuUxqiszW
MrJG996cYaTMUNCwrqqN7+b/SsALIFs31UcJlbRIsROSEWXVAtY7BX52d8y0EfkjiOSthFFX
2ptzsFLrpqEe+aCOEej+mdU4LssrfsjwhYye0eT9wUIJQdzlnTymmAboIqpfiYshpMSQn0Qu
YjRVeG3lGJv91ZgouTMeTNydqJzpWuAAPOIr</vt:lpwstr>
  </property>
  <property fmtid="{D5CDD505-2E9C-101B-9397-08002B2CF9AE}" pid="17" name="_2015_ms_pID_7253431_00">
    <vt:lpwstr>_2015_ms_pID_7253431</vt:lpwstr>
  </property>
  <property fmtid="{D5CDD505-2E9C-101B-9397-08002B2CF9AE}" pid="18" name="_2015_ms_pID_7253432">
    <vt:lpwstr>rzDFEUt6h/tlMCNoIhcPwzM=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1684152003</vt:lpwstr>
  </property>
</Properties>
</file>